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4F" w:rsidRPr="00DA37C0" w:rsidRDefault="00634D4F" w:rsidP="00DB40AF">
      <w:pPr>
        <w:jc w:val="center"/>
        <w:rPr>
          <w:rFonts w:ascii="Verdana" w:hAnsi="Verdana"/>
          <w:b/>
          <w:color w:val="auto"/>
          <w:sz w:val="22"/>
          <w:szCs w:val="22"/>
          <w:u w:val="single"/>
        </w:rPr>
      </w:pPr>
      <w:proofErr w:type="spellStart"/>
      <w:proofErr w:type="gramStart"/>
      <w:r w:rsidRPr="00DA37C0">
        <w:rPr>
          <w:rFonts w:ascii="Verdana" w:hAnsi="Verdana"/>
          <w:b/>
          <w:color w:val="auto"/>
          <w:sz w:val="22"/>
          <w:szCs w:val="22"/>
          <w:u w:val="single"/>
        </w:rPr>
        <w:t>Dogsthorpe</w:t>
      </w:r>
      <w:proofErr w:type="spellEnd"/>
      <w:r w:rsidRPr="00DA37C0">
        <w:rPr>
          <w:rFonts w:ascii="Verdana" w:hAnsi="Verdana"/>
          <w:b/>
          <w:color w:val="auto"/>
          <w:sz w:val="22"/>
          <w:szCs w:val="22"/>
          <w:u w:val="single"/>
        </w:rPr>
        <w:t xml:space="preserve"> Infant School.</w:t>
      </w:r>
      <w:proofErr w:type="gramEnd"/>
    </w:p>
    <w:p w:rsidR="006A4170" w:rsidRPr="00DA37C0" w:rsidRDefault="00A367F7" w:rsidP="00DB40AF">
      <w:pPr>
        <w:jc w:val="center"/>
        <w:rPr>
          <w:rFonts w:ascii="Verdana" w:hAnsi="Verdana"/>
          <w:b/>
          <w:color w:val="auto"/>
          <w:sz w:val="22"/>
          <w:szCs w:val="22"/>
          <w:u w:val="single"/>
        </w:rPr>
      </w:pPr>
      <w:r>
        <w:rPr>
          <w:rFonts w:ascii="Verdana" w:hAnsi="Verdana"/>
          <w:b/>
          <w:color w:val="auto"/>
          <w:sz w:val="22"/>
          <w:szCs w:val="22"/>
          <w:u w:val="single"/>
        </w:rPr>
        <w:t xml:space="preserve">Sports Premium Report </w:t>
      </w:r>
      <w:r w:rsidR="00402363">
        <w:rPr>
          <w:rFonts w:ascii="Verdana" w:hAnsi="Verdana"/>
          <w:b/>
          <w:color w:val="auto"/>
          <w:sz w:val="22"/>
          <w:szCs w:val="22"/>
          <w:u w:val="single"/>
        </w:rPr>
        <w:t>2015-16.</w:t>
      </w:r>
      <w:r w:rsidR="001F7FFC" w:rsidRPr="00DA37C0">
        <w:rPr>
          <w:rFonts w:ascii="Verdana" w:hAnsi="Verdana"/>
          <w:b/>
          <w:color w:val="auto"/>
          <w:sz w:val="22"/>
          <w:szCs w:val="22"/>
          <w:u w:val="single"/>
        </w:rPr>
        <w:t xml:space="preserve"> </w:t>
      </w:r>
    </w:p>
    <w:tbl>
      <w:tblPr>
        <w:tblpPr w:leftFromText="180" w:rightFromText="180" w:vertAnchor="page" w:horzAnchor="margin" w:tblpXSpec="center" w:tblpY="157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512"/>
        <w:gridCol w:w="2624"/>
        <w:gridCol w:w="3935"/>
      </w:tblGrid>
      <w:tr w:rsidR="00A367F7" w:rsidRPr="00DB40AF" w:rsidTr="001E1797">
        <w:tc>
          <w:tcPr>
            <w:tcW w:w="7088" w:type="dxa"/>
            <w:gridSpan w:val="3"/>
            <w:shd w:val="clear" w:color="auto" w:fill="FFFFFF" w:themeFill="background1"/>
          </w:tcPr>
          <w:p w:rsidR="00A367F7" w:rsidRPr="00DA37C0" w:rsidRDefault="00A367F7" w:rsidP="00577F29">
            <w:pPr>
              <w:rPr>
                <w:rFonts w:ascii="Verdana" w:hAnsi="Verdana"/>
                <w:color w:val="auto"/>
                <w:sz w:val="28"/>
                <w:szCs w:val="28"/>
              </w:rPr>
            </w:pPr>
            <w:r w:rsidRPr="00DA37C0">
              <w:rPr>
                <w:rFonts w:ascii="Verdana" w:hAnsi="Verdana"/>
                <w:color w:val="auto"/>
                <w:sz w:val="28"/>
                <w:szCs w:val="28"/>
              </w:rPr>
              <w:t xml:space="preserve">Total number of pupils on role </w:t>
            </w:r>
          </w:p>
        </w:tc>
        <w:tc>
          <w:tcPr>
            <w:tcW w:w="3935" w:type="dxa"/>
            <w:shd w:val="clear" w:color="auto" w:fill="FFFFFF" w:themeFill="background1"/>
          </w:tcPr>
          <w:p w:rsidR="00A367F7" w:rsidRPr="00DA37C0" w:rsidRDefault="00A367F7" w:rsidP="00577F29">
            <w:pPr>
              <w:jc w:val="center"/>
              <w:rPr>
                <w:rFonts w:ascii="Verdana" w:hAnsi="Verdana"/>
                <w:color w:val="auto"/>
                <w:sz w:val="28"/>
                <w:szCs w:val="28"/>
              </w:rPr>
            </w:pPr>
            <w:r w:rsidRPr="00DA37C0">
              <w:rPr>
                <w:rFonts w:ascii="Verdana" w:hAnsi="Verdana"/>
                <w:color w:val="auto"/>
                <w:sz w:val="28"/>
                <w:szCs w:val="28"/>
              </w:rPr>
              <w:t>270</w:t>
            </w:r>
          </w:p>
        </w:tc>
      </w:tr>
      <w:tr w:rsidR="00A367F7" w:rsidRPr="00DB40AF" w:rsidTr="001E1797">
        <w:tc>
          <w:tcPr>
            <w:tcW w:w="7088" w:type="dxa"/>
            <w:gridSpan w:val="3"/>
            <w:shd w:val="clear" w:color="auto" w:fill="FFFFFF" w:themeFill="background1"/>
          </w:tcPr>
          <w:p w:rsidR="00A367F7" w:rsidRPr="006158A8" w:rsidRDefault="00A367F7" w:rsidP="00A51B6D">
            <w:pPr>
              <w:rPr>
                <w:rFonts w:ascii="Verdana" w:hAnsi="Verdana"/>
                <w:color w:val="auto"/>
                <w:sz w:val="28"/>
                <w:szCs w:val="28"/>
              </w:rPr>
            </w:pPr>
            <w:r w:rsidRPr="006158A8">
              <w:rPr>
                <w:rFonts w:ascii="Verdana" w:hAnsi="Verdana"/>
                <w:color w:val="auto"/>
                <w:sz w:val="28"/>
                <w:szCs w:val="28"/>
              </w:rPr>
              <w:t xml:space="preserve">Total amount of Sports funding for </w:t>
            </w:r>
            <w:r w:rsidR="00B24DF6" w:rsidRPr="006158A8">
              <w:rPr>
                <w:rFonts w:ascii="Verdana" w:hAnsi="Verdana"/>
                <w:color w:val="auto"/>
                <w:sz w:val="28"/>
                <w:szCs w:val="28"/>
              </w:rPr>
              <w:t>2015-16</w:t>
            </w:r>
          </w:p>
        </w:tc>
        <w:tc>
          <w:tcPr>
            <w:tcW w:w="3935" w:type="dxa"/>
            <w:shd w:val="clear" w:color="auto" w:fill="FFFFFF" w:themeFill="background1"/>
          </w:tcPr>
          <w:p w:rsidR="00C57761" w:rsidRPr="006158A8" w:rsidRDefault="000C7606" w:rsidP="00577F29">
            <w:pPr>
              <w:jc w:val="center"/>
              <w:rPr>
                <w:rFonts w:ascii="Verdana" w:hAnsi="Verdana"/>
                <w:i/>
                <w:color w:val="auto"/>
                <w:sz w:val="28"/>
                <w:szCs w:val="28"/>
              </w:rPr>
            </w:pPr>
            <w:r w:rsidRPr="006158A8">
              <w:rPr>
                <w:rFonts w:ascii="Verdana" w:hAnsi="Verdana"/>
                <w:color w:val="auto"/>
                <w:sz w:val="28"/>
                <w:szCs w:val="28"/>
              </w:rPr>
              <w:t>£8880</w:t>
            </w:r>
          </w:p>
        </w:tc>
      </w:tr>
      <w:tr w:rsidR="00A367F7" w:rsidRPr="00DB40AF" w:rsidTr="001E1797">
        <w:tc>
          <w:tcPr>
            <w:tcW w:w="11023" w:type="dxa"/>
            <w:gridSpan w:val="4"/>
            <w:shd w:val="clear" w:color="auto" w:fill="FFC000"/>
            <w:vAlign w:val="center"/>
          </w:tcPr>
          <w:p w:rsidR="00A367F7" w:rsidRPr="00DA37C0" w:rsidRDefault="00A367F7" w:rsidP="00A367F7">
            <w:pPr>
              <w:rPr>
                <w:rFonts w:ascii="Verdana" w:hAnsi="Verdana"/>
                <w:color w:val="auto"/>
                <w:sz w:val="28"/>
                <w:szCs w:val="28"/>
              </w:rPr>
            </w:pPr>
            <w:r w:rsidRPr="00C4367B">
              <w:rPr>
                <w:rFonts w:ascii="Verdana" w:hAnsi="Verdana"/>
                <w:color w:val="auto"/>
                <w:sz w:val="28"/>
                <w:szCs w:val="28"/>
                <w:shd w:val="clear" w:color="auto" w:fill="FFC000"/>
              </w:rPr>
              <w:t xml:space="preserve">Record </w:t>
            </w:r>
            <w:r w:rsidR="00B24DF6">
              <w:rPr>
                <w:rFonts w:ascii="Verdana" w:hAnsi="Verdana"/>
                <w:color w:val="auto"/>
                <w:sz w:val="28"/>
                <w:szCs w:val="28"/>
                <w:shd w:val="clear" w:color="auto" w:fill="FFC000"/>
              </w:rPr>
              <w:t>of Sports Funding spending 2015-16</w:t>
            </w:r>
          </w:p>
        </w:tc>
      </w:tr>
      <w:tr w:rsidR="00600795" w:rsidRPr="00DA37C0" w:rsidTr="001E1797">
        <w:tc>
          <w:tcPr>
            <w:tcW w:w="1952" w:type="dxa"/>
            <w:shd w:val="clear" w:color="auto" w:fill="auto"/>
          </w:tcPr>
          <w:p w:rsidR="00A367F7" w:rsidRPr="00DA37C0" w:rsidRDefault="00A367F7" w:rsidP="00A367F7">
            <w:pPr>
              <w:jc w:val="center"/>
              <w:rPr>
                <w:rFonts w:ascii="Verdana" w:hAnsi="Verdana"/>
                <w:color w:val="auto"/>
                <w:sz w:val="28"/>
                <w:szCs w:val="28"/>
              </w:rPr>
            </w:pPr>
            <w:r w:rsidRPr="00DA37C0">
              <w:rPr>
                <w:rFonts w:ascii="Verdana" w:hAnsi="Verdana"/>
                <w:color w:val="auto"/>
                <w:sz w:val="28"/>
                <w:szCs w:val="28"/>
              </w:rPr>
              <w:t>Partner</w:t>
            </w:r>
          </w:p>
        </w:tc>
        <w:tc>
          <w:tcPr>
            <w:tcW w:w="2512" w:type="dxa"/>
            <w:shd w:val="clear" w:color="auto" w:fill="auto"/>
          </w:tcPr>
          <w:p w:rsidR="00A367F7" w:rsidRPr="00DA37C0" w:rsidRDefault="00A367F7" w:rsidP="00A367F7">
            <w:pPr>
              <w:jc w:val="center"/>
              <w:rPr>
                <w:rFonts w:ascii="Verdana" w:hAnsi="Verdana"/>
                <w:color w:val="auto"/>
                <w:sz w:val="28"/>
                <w:szCs w:val="28"/>
              </w:rPr>
            </w:pPr>
            <w:r w:rsidRPr="00DA37C0">
              <w:rPr>
                <w:rFonts w:ascii="Verdana" w:hAnsi="Verdana"/>
                <w:color w:val="auto"/>
                <w:sz w:val="28"/>
                <w:szCs w:val="28"/>
              </w:rPr>
              <w:t>Item/project</w:t>
            </w:r>
          </w:p>
        </w:tc>
        <w:tc>
          <w:tcPr>
            <w:tcW w:w="2624" w:type="dxa"/>
            <w:shd w:val="clear" w:color="auto" w:fill="auto"/>
          </w:tcPr>
          <w:p w:rsidR="00A367F7" w:rsidRPr="00DA37C0" w:rsidRDefault="00A367F7" w:rsidP="00A367F7">
            <w:pPr>
              <w:jc w:val="center"/>
              <w:rPr>
                <w:rFonts w:ascii="Verdana" w:hAnsi="Verdana"/>
                <w:color w:val="auto"/>
                <w:sz w:val="28"/>
                <w:szCs w:val="28"/>
              </w:rPr>
            </w:pPr>
            <w:r w:rsidRPr="00DA37C0">
              <w:rPr>
                <w:rFonts w:ascii="Verdana" w:hAnsi="Verdana"/>
                <w:color w:val="auto"/>
                <w:sz w:val="28"/>
                <w:szCs w:val="28"/>
              </w:rPr>
              <w:t>Objectives</w:t>
            </w:r>
          </w:p>
        </w:tc>
        <w:tc>
          <w:tcPr>
            <w:tcW w:w="3935" w:type="dxa"/>
            <w:shd w:val="clear" w:color="auto" w:fill="auto"/>
          </w:tcPr>
          <w:p w:rsidR="00A367F7" w:rsidRPr="00DA37C0" w:rsidRDefault="00A367F7" w:rsidP="00A367F7">
            <w:pPr>
              <w:jc w:val="center"/>
              <w:rPr>
                <w:rFonts w:ascii="Verdana" w:hAnsi="Verdana"/>
                <w:color w:val="auto"/>
                <w:sz w:val="28"/>
                <w:szCs w:val="28"/>
              </w:rPr>
            </w:pPr>
            <w:r w:rsidRPr="00DA37C0">
              <w:rPr>
                <w:rFonts w:ascii="Verdana" w:hAnsi="Verdana"/>
                <w:color w:val="auto"/>
                <w:sz w:val="28"/>
                <w:szCs w:val="28"/>
              </w:rPr>
              <w:t>Outcomes</w:t>
            </w:r>
            <w:r w:rsidR="00CB64B6">
              <w:rPr>
                <w:rFonts w:ascii="Verdana" w:hAnsi="Verdana"/>
                <w:color w:val="auto"/>
                <w:sz w:val="28"/>
                <w:szCs w:val="28"/>
              </w:rPr>
              <w:t>/Impact</w:t>
            </w:r>
            <w:bookmarkStart w:id="0" w:name="_GoBack"/>
            <w:bookmarkEnd w:id="0"/>
          </w:p>
        </w:tc>
      </w:tr>
      <w:tr w:rsidR="00755862" w:rsidRPr="004902EE" w:rsidTr="001E1797">
        <w:trPr>
          <w:trHeight w:val="244"/>
        </w:trPr>
        <w:tc>
          <w:tcPr>
            <w:tcW w:w="11023" w:type="dxa"/>
            <w:gridSpan w:val="4"/>
            <w:tcBorders>
              <w:bottom w:val="single" w:sz="4" w:space="0" w:color="auto"/>
            </w:tcBorders>
            <w:shd w:val="clear" w:color="auto" w:fill="BFBFBF" w:themeFill="background1" w:themeFillShade="BF"/>
            <w:vAlign w:val="center"/>
          </w:tcPr>
          <w:p w:rsidR="00755862" w:rsidRPr="008536F5" w:rsidRDefault="00755862" w:rsidP="00755862">
            <w:pPr>
              <w:pStyle w:val="NoSpacing"/>
              <w:jc w:val="center"/>
              <w:rPr>
                <w:rFonts w:ascii="Verdana" w:hAnsi="Verdana"/>
                <w:sz w:val="18"/>
                <w:szCs w:val="18"/>
              </w:rPr>
            </w:pPr>
            <w:r>
              <w:rPr>
                <w:rFonts w:ascii="Verdana" w:hAnsi="Verdana"/>
                <w:b/>
                <w:color w:val="auto"/>
                <w:sz w:val="24"/>
                <w:szCs w:val="24"/>
              </w:rPr>
              <w:t>IN-HOUSE CPD</w:t>
            </w:r>
          </w:p>
        </w:tc>
      </w:tr>
      <w:tr w:rsidR="00600795" w:rsidRPr="004902EE" w:rsidTr="001E1797">
        <w:trPr>
          <w:trHeight w:val="1265"/>
        </w:trPr>
        <w:tc>
          <w:tcPr>
            <w:tcW w:w="1952" w:type="dxa"/>
            <w:tcBorders>
              <w:bottom w:val="single" w:sz="4" w:space="0" w:color="auto"/>
            </w:tcBorders>
            <w:shd w:val="clear" w:color="auto" w:fill="FFFFFF" w:themeFill="background1"/>
            <w:vAlign w:val="center"/>
          </w:tcPr>
          <w:p w:rsidR="009A02BD" w:rsidRDefault="009A02BD" w:rsidP="009A02BD">
            <w:pPr>
              <w:jc w:val="center"/>
              <w:rPr>
                <w:rFonts w:ascii="Verdana" w:hAnsi="Verdana"/>
                <w:color w:val="auto"/>
                <w:sz w:val="22"/>
                <w:szCs w:val="22"/>
              </w:rPr>
            </w:pPr>
            <w:proofErr w:type="spellStart"/>
            <w:r>
              <w:rPr>
                <w:rFonts w:ascii="Verdana" w:hAnsi="Verdana"/>
                <w:color w:val="auto"/>
                <w:sz w:val="22"/>
                <w:szCs w:val="22"/>
              </w:rPr>
              <w:t>Stanground</w:t>
            </w:r>
            <w:proofErr w:type="spellEnd"/>
            <w:r>
              <w:rPr>
                <w:rFonts w:ascii="Verdana" w:hAnsi="Verdana"/>
                <w:color w:val="auto"/>
                <w:sz w:val="22"/>
                <w:szCs w:val="22"/>
              </w:rPr>
              <w:t xml:space="preserve"> Academy</w:t>
            </w:r>
          </w:p>
          <w:p w:rsidR="001266A2" w:rsidRPr="00B24DF6" w:rsidRDefault="001266A2" w:rsidP="00104678">
            <w:pPr>
              <w:jc w:val="center"/>
              <w:rPr>
                <w:rFonts w:ascii="Verdana" w:hAnsi="Verdana"/>
                <w:color w:val="auto"/>
                <w:sz w:val="22"/>
                <w:szCs w:val="22"/>
              </w:rPr>
            </w:pPr>
            <w:r>
              <w:rPr>
                <w:rFonts w:ascii="Verdana" w:hAnsi="Verdana"/>
                <w:color w:val="auto"/>
                <w:sz w:val="22"/>
                <w:szCs w:val="22"/>
              </w:rPr>
              <w:t>£</w:t>
            </w:r>
            <w:r w:rsidR="00104678">
              <w:rPr>
                <w:rFonts w:ascii="Verdana" w:hAnsi="Verdana"/>
                <w:color w:val="auto"/>
                <w:sz w:val="22"/>
                <w:szCs w:val="22"/>
              </w:rPr>
              <w:t>825</w:t>
            </w:r>
          </w:p>
        </w:tc>
        <w:tc>
          <w:tcPr>
            <w:tcW w:w="2512" w:type="dxa"/>
            <w:tcBorders>
              <w:bottom w:val="single" w:sz="4" w:space="0" w:color="auto"/>
            </w:tcBorders>
            <w:shd w:val="clear" w:color="auto" w:fill="auto"/>
            <w:vAlign w:val="center"/>
          </w:tcPr>
          <w:p w:rsidR="009A02BD" w:rsidRDefault="009A02BD" w:rsidP="009A02BD">
            <w:pPr>
              <w:pStyle w:val="NoSpacing"/>
              <w:rPr>
                <w:rFonts w:ascii="Verdana" w:hAnsi="Verdana"/>
                <w:sz w:val="18"/>
                <w:szCs w:val="18"/>
              </w:rPr>
            </w:pPr>
            <w:r>
              <w:rPr>
                <w:rFonts w:ascii="Verdana" w:hAnsi="Verdana"/>
                <w:sz w:val="18"/>
                <w:szCs w:val="18"/>
              </w:rPr>
              <w:t>Model lessons</w:t>
            </w:r>
            <w:r w:rsidR="00E849F8">
              <w:rPr>
                <w:rFonts w:ascii="Verdana" w:hAnsi="Verdana"/>
                <w:sz w:val="18"/>
                <w:szCs w:val="18"/>
              </w:rPr>
              <w:t xml:space="preserve"> from Dance coach</w:t>
            </w:r>
            <w:r>
              <w:rPr>
                <w:rFonts w:ascii="Verdana" w:hAnsi="Verdana"/>
                <w:sz w:val="18"/>
                <w:szCs w:val="18"/>
              </w:rPr>
              <w:t xml:space="preserve"> (for each KS1 class) Autumn 1</w:t>
            </w:r>
            <w:r w:rsidRPr="008536F5">
              <w:rPr>
                <w:rFonts w:ascii="Verdana" w:hAnsi="Verdana"/>
                <w:sz w:val="18"/>
                <w:szCs w:val="18"/>
              </w:rPr>
              <w:t xml:space="preserve"> Dance unit.</w:t>
            </w:r>
          </w:p>
          <w:p w:rsidR="009A02BD" w:rsidRPr="008536F5" w:rsidRDefault="009A02BD" w:rsidP="009A02BD">
            <w:pPr>
              <w:pStyle w:val="NoSpacing"/>
              <w:rPr>
                <w:rFonts w:ascii="Verdana" w:hAnsi="Verdana"/>
                <w:sz w:val="18"/>
                <w:szCs w:val="18"/>
              </w:rPr>
            </w:pPr>
          </w:p>
          <w:p w:rsidR="009A02BD" w:rsidRPr="008536F5" w:rsidRDefault="009A02BD" w:rsidP="009A02BD">
            <w:pPr>
              <w:pStyle w:val="NoSpacing"/>
              <w:rPr>
                <w:rFonts w:ascii="Verdana" w:hAnsi="Verdana"/>
                <w:sz w:val="18"/>
                <w:szCs w:val="18"/>
              </w:rPr>
            </w:pPr>
          </w:p>
        </w:tc>
        <w:tc>
          <w:tcPr>
            <w:tcW w:w="2624" w:type="dxa"/>
            <w:tcBorders>
              <w:bottom w:val="single" w:sz="4" w:space="0" w:color="auto"/>
            </w:tcBorders>
            <w:shd w:val="clear" w:color="auto" w:fill="auto"/>
            <w:vAlign w:val="center"/>
          </w:tcPr>
          <w:p w:rsidR="009A02BD" w:rsidRPr="008536F5" w:rsidRDefault="009A02BD" w:rsidP="009A02BD">
            <w:pPr>
              <w:pStyle w:val="NoSpacing"/>
              <w:rPr>
                <w:rFonts w:ascii="Verdana" w:hAnsi="Verdana"/>
                <w:sz w:val="18"/>
                <w:szCs w:val="18"/>
              </w:rPr>
            </w:pPr>
            <w:r w:rsidRPr="008536F5">
              <w:rPr>
                <w:rFonts w:ascii="Verdana" w:hAnsi="Verdana"/>
                <w:sz w:val="18"/>
                <w:szCs w:val="18"/>
              </w:rPr>
              <w:t xml:space="preserve">To equip teachers with the </w:t>
            </w:r>
            <w:r>
              <w:rPr>
                <w:rFonts w:ascii="Verdana" w:hAnsi="Verdana"/>
                <w:sz w:val="18"/>
                <w:szCs w:val="18"/>
              </w:rPr>
              <w:t xml:space="preserve">confidence, knowledge </w:t>
            </w:r>
            <w:r w:rsidRPr="008536F5">
              <w:rPr>
                <w:rFonts w:ascii="Verdana" w:hAnsi="Verdana"/>
                <w:sz w:val="18"/>
                <w:szCs w:val="18"/>
              </w:rPr>
              <w:t>and sk</w:t>
            </w:r>
            <w:r>
              <w:rPr>
                <w:rFonts w:ascii="Verdana" w:hAnsi="Verdana"/>
                <w:sz w:val="18"/>
                <w:szCs w:val="18"/>
              </w:rPr>
              <w:t>ills to teach high-quality Dance</w:t>
            </w:r>
            <w:r w:rsidRPr="008536F5">
              <w:rPr>
                <w:rFonts w:ascii="Verdana" w:hAnsi="Verdana"/>
                <w:sz w:val="18"/>
                <w:szCs w:val="18"/>
              </w:rPr>
              <w:t>.</w:t>
            </w:r>
          </w:p>
          <w:p w:rsidR="009A02BD" w:rsidRPr="008536F5" w:rsidRDefault="009A02BD" w:rsidP="009A02BD">
            <w:pPr>
              <w:pStyle w:val="NoSpacing"/>
              <w:rPr>
                <w:rFonts w:ascii="Verdana" w:hAnsi="Verdana"/>
                <w:sz w:val="18"/>
                <w:szCs w:val="18"/>
              </w:rPr>
            </w:pPr>
            <w:r w:rsidRPr="008536F5">
              <w:rPr>
                <w:rFonts w:ascii="Verdana" w:hAnsi="Verdana"/>
                <w:sz w:val="18"/>
                <w:szCs w:val="18"/>
              </w:rPr>
              <w:t>To further enhance pupils’ enjoyment of PE through improved teaching and learning opportunities.</w:t>
            </w:r>
          </w:p>
        </w:tc>
        <w:tc>
          <w:tcPr>
            <w:tcW w:w="3935" w:type="dxa"/>
            <w:shd w:val="clear" w:color="auto" w:fill="auto"/>
            <w:vAlign w:val="center"/>
          </w:tcPr>
          <w:p w:rsidR="009A02BD" w:rsidRPr="00C005B8" w:rsidRDefault="00FE58BD" w:rsidP="009A02BD">
            <w:pPr>
              <w:pStyle w:val="NoSpacing"/>
              <w:rPr>
                <w:rFonts w:ascii="Verdana" w:hAnsi="Verdana"/>
                <w:sz w:val="17"/>
                <w:szCs w:val="17"/>
              </w:rPr>
            </w:pPr>
            <w:r w:rsidRPr="00C005B8">
              <w:rPr>
                <w:rFonts w:ascii="Verdana" w:hAnsi="Verdana"/>
                <w:sz w:val="17"/>
                <w:szCs w:val="17"/>
              </w:rPr>
              <w:t>Year 1 and 2 teachers that teach dance rated their confidence at delivering dance being substantially improved.</w:t>
            </w:r>
          </w:p>
        </w:tc>
      </w:tr>
      <w:tr w:rsidR="00600795" w:rsidRPr="00E85D5F" w:rsidTr="001E1797">
        <w:tc>
          <w:tcPr>
            <w:tcW w:w="1952" w:type="dxa"/>
            <w:shd w:val="clear" w:color="auto" w:fill="FFFFFF" w:themeFill="background1"/>
            <w:vAlign w:val="center"/>
          </w:tcPr>
          <w:p w:rsidR="00600795" w:rsidRDefault="00600795" w:rsidP="009A02BD">
            <w:pPr>
              <w:jc w:val="center"/>
              <w:rPr>
                <w:rFonts w:ascii="Verdana" w:hAnsi="Verdana"/>
                <w:color w:val="auto"/>
                <w:sz w:val="22"/>
                <w:szCs w:val="22"/>
              </w:rPr>
            </w:pPr>
            <w:r>
              <w:rPr>
                <w:rFonts w:ascii="Verdana" w:hAnsi="Verdana"/>
                <w:color w:val="auto"/>
                <w:sz w:val="22"/>
                <w:szCs w:val="22"/>
              </w:rPr>
              <w:t>Sarah Marshall,</w:t>
            </w:r>
          </w:p>
          <w:p w:rsidR="009A02BD" w:rsidRDefault="00E849F8" w:rsidP="009A02BD">
            <w:pPr>
              <w:jc w:val="center"/>
              <w:rPr>
                <w:rFonts w:ascii="Verdana" w:hAnsi="Verdana"/>
                <w:color w:val="auto"/>
                <w:sz w:val="22"/>
                <w:szCs w:val="22"/>
              </w:rPr>
            </w:pPr>
            <w:r>
              <w:rPr>
                <w:rFonts w:ascii="Verdana" w:hAnsi="Verdana"/>
                <w:color w:val="auto"/>
                <w:sz w:val="22"/>
                <w:szCs w:val="22"/>
              </w:rPr>
              <w:t>Occupational Therapist</w:t>
            </w:r>
          </w:p>
          <w:p w:rsidR="001266A2" w:rsidRPr="00502CEC" w:rsidRDefault="001266A2" w:rsidP="009A02BD">
            <w:pPr>
              <w:jc w:val="center"/>
              <w:rPr>
                <w:rFonts w:ascii="Verdana" w:hAnsi="Verdana"/>
                <w:color w:val="auto"/>
                <w:sz w:val="22"/>
                <w:szCs w:val="22"/>
              </w:rPr>
            </w:pPr>
            <w:r>
              <w:rPr>
                <w:rFonts w:ascii="Verdana" w:hAnsi="Verdana"/>
                <w:color w:val="auto"/>
                <w:sz w:val="22"/>
                <w:szCs w:val="22"/>
              </w:rPr>
              <w:t>£300</w:t>
            </w:r>
          </w:p>
        </w:tc>
        <w:tc>
          <w:tcPr>
            <w:tcW w:w="2512" w:type="dxa"/>
            <w:shd w:val="clear" w:color="auto" w:fill="auto"/>
            <w:vAlign w:val="center"/>
          </w:tcPr>
          <w:p w:rsidR="009A02BD" w:rsidRDefault="00CA668A" w:rsidP="009A02BD">
            <w:pPr>
              <w:rPr>
                <w:rFonts w:ascii="Verdana" w:hAnsi="Verdana"/>
                <w:color w:val="auto"/>
                <w:sz w:val="18"/>
                <w:szCs w:val="18"/>
              </w:rPr>
            </w:pPr>
            <w:r>
              <w:rPr>
                <w:rFonts w:ascii="Verdana" w:hAnsi="Verdana"/>
                <w:color w:val="auto"/>
                <w:sz w:val="18"/>
                <w:szCs w:val="18"/>
              </w:rPr>
              <w:t>CPD for all staff regarding the theory of SC.</w:t>
            </w:r>
          </w:p>
          <w:p w:rsidR="00CA668A" w:rsidRDefault="00CA668A" w:rsidP="009A02BD">
            <w:pPr>
              <w:rPr>
                <w:rFonts w:ascii="Verdana" w:hAnsi="Verdana"/>
                <w:color w:val="auto"/>
                <w:sz w:val="18"/>
                <w:szCs w:val="18"/>
              </w:rPr>
            </w:pPr>
            <w:r>
              <w:rPr>
                <w:rFonts w:ascii="Verdana" w:hAnsi="Verdana"/>
                <w:color w:val="auto"/>
                <w:sz w:val="18"/>
                <w:szCs w:val="18"/>
              </w:rPr>
              <w:t>CPD for new SC team.</w:t>
            </w:r>
          </w:p>
          <w:p w:rsidR="00721A59" w:rsidRPr="008536F5" w:rsidRDefault="00721A59" w:rsidP="009A02BD">
            <w:pPr>
              <w:rPr>
                <w:rFonts w:ascii="Verdana" w:hAnsi="Verdana"/>
                <w:color w:val="auto"/>
                <w:sz w:val="18"/>
                <w:szCs w:val="18"/>
              </w:rPr>
            </w:pPr>
            <w:r>
              <w:rPr>
                <w:rFonts w:ascii="Verdana" w:hAnsi="Verdana"/>
                <w:color w:val="auto"/>
                <w:sz w:val="18"/>
                <w:szCs w:val="18"/>
              </w:rPr>
              <w:t>Purchase of sensory equipment as required.</w:t>
            </w:r>
          </w:p>
        </w:tc>
        <w:tc>
          <w:tcPr>
            <w:tcW w:w="2624" w:type="dxa"/>
            <w:shd w:val="clear" w:color="auto" w:fill="auto"/>
            <w:vAlign w:val="center"/>
          </w:tcPr>
          <w:p w:rsidR="009A02BD" w:rsidRDefault="0099662C" w:rsidP="009A02BD">
            <w:pPr>
              <w:pStyle w:val="NoSpacing"/>
              <w:rPr>
                <w:rFonts w:ascii="Verdana" w:hAnsi="Verdana"/>
                <w:sz w:val="18"/>
                <w:szCs w:val="18"/>
              </w:rPr>
            </w:pPr>
            <w:r>
              <w:rPr>
                <w:rFonts w:ascii="Verdana" w:hAnsi="Verdana"/>
                <w:sz w:val="18"/>
                <w:szCs w:val="18"/>
              </w:rPr>
              <w:t>Identify target children who will benefit from SC.</w:t>
            </w:r>
          </w:p>
          <w:p w:rsidR="00FC01C2" w:rsidRPr="008536F5" w:rsidRDefault="001D497B" w:rsidP="009A02BD">
            <w:pPr>
              <w:pStyle w:val="NoSpacing"/>
              <w:rPr>
                <w:rFonts w:ascii="Verdana" w:hAnsi="Verdana"/>
                <w:sz w:val="18"/>
                <w:szCs w:val="18"/>
              </w:rPr>
            </w:pPr>
            <w:proofErr w:type="spellStart"/>
            <w:r>
              <w:rPr>
                <w:rFonts w:ascii="Verdana" w:hAnsi="Verdana"/>
                <w:sz w:val="18"/>
                <w:szCs w:val="18"/>
              </w:rPr>
              <w:t>Chn</w:t>
            </w:r>
            <w:proofErr w:type="spellEnd"/>
            <w:r>
              <w:rPr>
                <w:rFonts w:ascii="Verdana" w:hAnsi="Verdana"/>
                <w:sz w:val="18"/>
                <w:szCs w:val="18"/>
              </w:rPr>
              <w:t xml:space="preserve"> to meet targets set.</w:t>
            </w:r>
          </w:p>
        </w:tc>
        <w:tc>
          <w:tcPr>
            <w:tcW w:w="3935" w:type="dxa"/>
            <w:shd w:val="clear" w:color="auto" w:fill="auto"/>
            <w:vAlign w:val="center"/>
          </w:tcPr>
          <w:p w:rsidR="009A02BD" w:rsidRPr="00C005B8" w:rsidRDefault="00FE58BD" w:rsidP="00621669">
            <w:pPr>
              <w:rPr>
                <w:rFonts w:ascii="Verdana" w:hAnsi="Verdana"/>
                <w:color w:val="auto"/>
                <w:sz w:val="17"/>
                <w:szCs w:val="17"/>
              </w:rPr>
            </w:pPr>
            <w:r w:rsidRPr="00C005B8">
              <w:rPr>
                <w:rFonts w:ascii="Verdana" w:hAnsi="Verdana"/>
                <w:color w:val="auto"/>
                <w:sz w:val="17"/>
                <w:szCs w:val="17"/>
              </w:rPr>
              <w:t xml:space="preserve">Sensory circuit has been running since spring 1 and now has 8 children attending. It has taken time to build regular attendance. </w:t>
            </w:r>
            <w:r w:rsidR="00621669" w:rsidRPr="00C005B8">
              <w:rPr>
                <w:rFonts w:ascii="Verdana" w:hAnsi="Verdana"/>
                <w:color w:val="auto"/>
                <w:sz w:val="17"/>
                <w:szCs w:val="17"/>
              </w:rPr>
              <w:t>Impact includes being more independent in dressing, improved ability to focus on learning, more body awareness (i.e. less clumsy) and improved handwriting.</w:t>
            </w:r>
          </w:p>
        </w:tc>
      </w:tr>
      <w:tr w:rsidR="00600795" w:rsidRPr="00E85D5F" w:rsidTr="001E1797">
        <w:tc>
          <w:tcPr>
            <w:tcW w:w="1952" w:type="dxa"/>
            <w:shd w:val="clear" w:color="auto" w:fill="FFFFFF" w:themeFill="background1"/>
            <w:vAlign w:val="center"/>
          </w:tcPr>
          <w:p w:rsidR="004E7DEB" w:rsidRDefault="004E7DEB" w:rsidP="009A02BD">
            <w:pPr>
              <w:jc w:val="center"/>
              <w:rPr>
                <w:rFonts w:ascii="Verdana" w:hAnsi="Verdana"/>
                <w:color w:val="auto"/>
                <w:sz w:val="22"/>
                <w:szCs w:val="22"/>
              </w:rPr>
            </w:pPr>
            <w:r>
              <w:rPr>
                <w:rFonts w:ascii="Verdana" w:hAnsi="Verdana"/>
                <w:color w:val="auto"/>
                <w:sz w:val="22"/>
                <w:szCs w:val="22"/>
              </w:rPr>
              <w:t xml:space="preserve">Partnership working with </w:t>
            </w:r>
            <w:proofErr w:type="spellStart"/>
            <w:r>
              <w:rPr>
                <w:rFonts w:ascii="Verdana" w:hAnsi="Verdana"/>
                <w:color w:val="auto"/>
                <w:sz w:val="22"/>
                <w:szCs w:val="22"/>
              </w:rPr>
              <w:t>Cambs</w:t>
            </w:r>
            <w:proofErr w:type="spellEnd"/>
            <w:r>
              <w:rPr>
                <w:rFonts w:ascii="Verdana" w:hAnsi="Verdana"/>
                <w:color w:val="auto"/>
                <w:sz w:val="22"/>
                <w:szCs w:val="22"/>
              </w:rPr>
              <w:t xml:space="preserve"> PE Consultant</w:t>
            </w:r>
          </w:p>
          <w:p w:rsidR="001266A2" w:rsidRDefault="001266A2" w:rsidP="00467E9D">
            <w:pPr>
              <w:jc w:val="center"/>
              <w:rPr>
                <w:rFonts w:ascii="Verdana" w:hAnsi="Verdana"/>
                <w:color w:val="auto"/>
                <w:sz w:val="22"/>
                <w:szCs w:val="22"/>
              </w:rPr>
            </w:pPr>
            <w:r>
              <w:rPr>
                <w:rFonts w:ascii="Verdana" w:hAnsi="Verdana"/>
                <w:color w:val="auto"/>
                <w:sz w:val="22"/>
                <w:szCs w:val="22"/>
              </w:rPr>
              <w:t>£</w:t>
            </w:r>
            <w:r w:rsidR="00467E9D">
              <w:rPr>
                <w:rFonts w:ascii="Verdana" w:hAnsi="Verdana"/>
                <w:color w:val="auto"/>
                <w:sz w:val="22"/>
                <w:szCs w:val="22"/>
              </w:rPr>
              <w:t>960</w:t>
            </w:r>
          </w:p>
        </w:tc>
        <w:tc>
          <w:tcPr>
            <w:tcW w:w="2512" w:type="dxa"/>
            <w:shd w:val="clear" w:color="auto" w:fill="auto"/>
            <w:vAlign w:val="center"/>
          </w:tcPr>
          <w:p w:rsidR="00B81AE1" w:rsidRDefault="00B81AE1" w:rsidP="00B81AE1">
            <w:pPr>
              <w:pStyle w:val="NoSpacing"/>
              <w:rPr>
                <w:rFonts w:ascii="Verdana" w:hAnsi="Verdana"/>
                <w:sz w:val="18"/>
                <w:szCs w:val="18"/>
              </w:rPr>
            </w:pPr>
            <w:r>
              <w:rPr>
                <w:rFonts w:ascii="Verdana" w:hAnsi="Verdana"/>
                <w:sz w:val="18"/>
                <w:szCs w:val="18"/>
              </w:rPr>
              <w:t>Subject Leader development with planning.</w:t>
            </w:r>
          </w:p>
          <w:p w:rsidR="00B81AE1" w:rsidRDefault="00B81AE1" w:rsidP="00B81AE1">
            <w:pPr>
              <w:pStyle w:val="NoSpacing"/>
              <w:rPr>
                <w:rFonts w:ascii="Verdana" w:hAnsi="Verdana"/>
                <w:sz w:val="18"/>
                <w:szCs w:val="18"/>
              </w:rPr>
            </w:pPr>
            <w:r>
              <w:rPr>
                <w:rFonts w:ascii="Verdana" w:hAnsi="Verdana"/>
                <w:sz w:val="18"/>
                <w:szCs w:val="18"/>
              </w:rPr>
              <w:t>Model lessons for all classes for outdoor games.</w:t>
            </w:r>
          </w:p>
          <w:p w:rsidR="00B81AE1" w:rsidRDefault="00B81AE1" w:rsidP="00B81AE1">
            <w:pPr>
              <w:pStyle w:val="NoSpacing"/>
              <w:rPr>
                <w:rFonts w:ascii="Verdana" w:hAnsi="Verdana"/>
                <w:sz w:val="18"/>
                <w:szCs w:val="18"/>
              </w:rPr>
            </w:pPr>
            <w:r>
              <w:rPr>
                <w:rFonts w:ascii="Verdana" w:hAnsi="Verdana"/>
                <w:sz w:val="18"/>
                <w:szCs w:val="18"/>
              </w:rPr>
              <w:t>CPD session for teachers.</w:t>
            </w:r>
          </w:p>
          <w:p w:rsidR="004E7DEB" w:rsidRDefault="004E7DEB" w:rsidP="009A02BD">
            <w:pPr>
              <w:rPr>
                <w:rFonts w:ascii="Verdana" w:hAnsi="Verdana"/>
                <w:color w:val="auto"/>
                <w:sz w:val="18"/>
                <w:szCs w:val="18"/>
              </w:rPr>
            </w:pPr>
          </w:p>
        </w:tc>
        <w:tc>
          <w:tcPr>
            <w:tcW w:w="2624" w:type="dxa"/>
            <w:shd w:val="clear" w:color="auto" w:fill="auto"/>
            <w:vAlign w:val="center"/>
          </w:tcPr>
          <w:p w:rsidR="00B81AE1" w:rsidRPr="008536F5" w:rsidRDefault="00B81AE1" w:rsidP="00B81AE1">
            <w:pPr>
              <w:pStyle w:val="NoSpacing"/>
              <w:rPr>
                <w:rFonts w:ascii="Verdana" w:hAnsi="Verdana"/>
                <w:sz w:val="18"/>
                <w:szCs w:val="18"/>
              </w:rPr>
            </w:pPr>
            <w:r w:rsidRPr="008536F5">
              <w:rPr>
                <w:rFonts w:ascii="Verdana" w:hAnsi="Verdana"/>
                <w:sz w:val="18"/>
                <w:szCs w:val="18"/>
              </w:rPr>
              <w:t xml:space="preserve">To equip teachers with the </w:t>
            </w:r>
            <w:r>
              <w:rPr>
                <w:rFonts w:ascii="Verdana" w:hAnsi="Verdana"/>
                <w:sz w:val="18"/>
                <w:szCs w:val="18"/>
              </w:rPr>
              <w:t xml:space="preserve">confidence, knowledge </w:t>
            </w:r>
            <w:r w:rsidRPr="008536F5">
              <w:rPr>
                <w:rFonts w:ascii="Verdana" w:hAnsi="Verdana"/>
                <w:sz w:val="18"/>
                <w:szCs w:val="18"/>
              </w:rPr>
              <w:t>and sk</w:t>
            </w:r>
            <w:r>
              <w:rPr>
                <w:rFonts w:ascii="Verdana" w:hAnsi="Verdana"/>
                <w:sz w:val="18"/>
                <w:szCs w:val="18"/>
              </w:rPr>
              <w:t>ills to teach high-quality Games</w:t>
            </w:r>
            <w:r w:rsidRPr="008536F5">
              <w:rPr>
                <w:rFonts w:ascii="Verdana" w:hAnsi="Verdana"/>
                <w:sz w:val="18"/>
                <w:szCs w:val="18"/>
              </w:rPr>
              <w:t>.</w:t>
            </w:r>
          </w:p>
          <w:p w:rsidR="004E7DEB" w:rsidRDefault="00B81AE1" w:rsidP="00B81AE1">
            <w:pPr>
              <w:pStyle w:val="NoSpacing"/>
              <w:rPr>
                <w:rFonts w:ascii="Verdana" w:hAnsi="Verdana"/>
                <w:sz w:val="18"/>
                <w:szCs w:val="18"/>
              </w:rPr>
            </w:pPr>
            <w:r w:rsidRPr="008536F5">
              <w:rPr>
                <w:rFonts w:ascii="Verdana" w:hAnsi="Verdana"/>
                <w:sz w:val="18"/>
                <w:szCs w:val="18"/>
              </w:rPr>
              <w:t>To further enhance pupils’ enjoyment of PE through improved teaching and learning opportunities.</w:t>
            </w:r>
          </w:p>
        </w:tc>
        <w:tc>
          <w:tcPr>
            <w:tcW w:w="3935" w:type="dxa"/>
            <w:shd w:val="clear" w:color="auto" w:fill="auto"/>
            <w:vAlign w:val="center"/>
          </w:tcPr>
          <w:p w:rsidR="00B81AE1" w:rsidRPr="00C005B8" w:rsidRDefault="00FE58BD" w:rsidP="009A02BD">
            <w:pPr>
              <w:rPr>
                <w:rFonts w:ascii="Verdana" w:hAnsi="Verdana"/>
                <w:color w:val="auto"/>
                <w:sz w:val="17"/>
                <w:szCs w:val="17"/>
              </w:rPr>
            </w:pPr>
            <w:r w:rsidRPr="00C005B8">
              <w:rPr>
                <w:rFonts w:ascii="Verdana" w:hAnsi="Verdana"/>
                <w:color w:val="auto"/>
                <w:sz w:val="17"/>
                <w:szCs w:val="17"/>
              </w:rPr>
              <w:t xml:space="preserve">Subject leader CPD proved to be invaluable in the implementation of the </w:t>
            </w:r>
            <w:proofErr w:type="spellStart"/>
            <w:r w:rsidRPr="00C005B8">
              <w:rPr>
                <w:rFonts w:ascii="Verdana" w:hAnsi="Verdana"/>
                <w:color w:val="auto"/>
                <w:sz w:val="17"/>
                <w:szCs w:val="17"/>
              </w:rPr>
              <w:t>SoW</w:t>
            </w:r>
            <w:proofErr w:type="spellEnd"/>
            <w:r w:rsidRPr="00C005B8">
              <w:rPr>
                <w:rFonts w:ascii="Verdana" w:hAnsi="Verdana"/>
                <w:color w:val="auto"/>
                <w:sz w:val="17"/>
                <w:szCs w:val="17"/>
              </w:rPr>
              <w:t xml:space="preserve"> across the school. </w:t>
            </w:r>
          </w:p>
          <w:p w:rsidR="00FE58BD" w:rsidRPr="00C005B8" w:rsidRDefault="00FE58BD" w:rsidP="009A02BD">
            <w:pPr>
              <w:rPr>
                <w:rFonts w:ascii="Verdana" w:hAnsi="Verdana"/>
                <w:color w:val="auto"/>
                <w:sz w:val="17"/>
                <w:szCs w:val="17"/>
              </w:rPr>
            </w:pPr>
            <w:r w:rsidRPr="00C005B8">
              <w:rPr>
                <w:rFonts w:ascii="Verdana" w:hAnsi="Verdana"/>
                <w:color w:val="auto"/>
                <w:sz w:val="17"/>
                <w:szCs w:val="17"/>
              </w:rPr>
              <w:t xml:space="preserve">Teachers highly rated the CPD twilight and the modelled lessons and have used what was learned in the delivery of the </w:t>
            </w:r>
            <w:proofErr w:type="spellStart"/>
            <w:r w:rsidRPr="00C005B8">
              <w:rPr>
                <w:rFonts w:ascii="Verdana" w:hAnsi="Verdana"/>
                <w:color w:val="auto"/>
                <w:sz w:val="17"/>
                <w:szCs w:val="17"/>
              </w:rPr>
              <w:t>SoW.</w:t>
            </w:r>
            <w:proofErr w:type="spellEnd"/>
          </w:p>
        </w:tc>
      </w:tr>
      <w:tr w:rsidR="00600795" w:rsidRPr="00E85D5F" w:rsidTr="001E1797">
        <w:tc>
          <w:tcPr>
            <w:tcW w:w="1952" w:type="dxa"/>
            <w:shd w:val="clear" w:color="auto" w:fill="FFFFFF" w:themeFill="background1"/>
            <w:vAlign w:val="center"/>
          </w:tcPr>
          <w:p w:rsidR="00637FC1" w:rsidRDefault="00637FC1" w:rsidP="009A02BD">
            <w:pPr>
              <w:jc w:val="center"/>
              <w:rPr>
                <w:rFonts w:ascii="Verdana" w:hAnsi="Verdana"/>
                <w:color w:val="auto"/>
                <w:sz w:val="22"/>
                <w:szCs w:val="22"/>
              </w:rPr>
            </w:pPr>
            <w:r>
              <w:rPr>
                <w:rFonts w:ascii="Verdana" w:hAnsi="Verdana"/>
                <w:color w:val="auto"/>
                <w:sz w:val="22"/>
                <w:szCs w:val="22"/>
              </w:rPr>
              <w:t>Relax Kids</w:t>
            </w:r>
          </w:p>
          <w:p w:rsidR="00C57761" w:rsidRDefault="00112AE3" w:rsidP="009A02BD">
            <w:pPr>
              <w:jc w:val="center"/>
              <w:rPr>
                <w:rFonts w:ascii="Verdana" w:hAnsi="Verdana"/>
                <w:color w:val="auto"/>
                <w:sz w:val="22"/>
                <w:szCs w:val="22"/>
              </w:rPr>
            </w:pPr>
            <w:r w:rsidRPr="00A13F30">
              <w:rPr>
                <w:rFonts w:ascii="Verdana" w:hAnsi="Verdana"/>
                <w:color w:val="auto"/>
                <w:sz w:val="22"/>
                <w:szCs w:val="22"/>
              </w:rPr>
              <w:t>£930</w:t>
            </w:r>
          </w:p>
        </w:tc>
        <w:tc>
          <w:tcPr>
            <w:tcW w:w="2512" w:type="dxa"/>
            <w:shd w:val="clear" w:color="auto" w:fill="auto"/>
            <w:vAlign w:val="center"/>
          </w:tcPr>
          <w:p w:rsidR="00637FC1" w:rsidRDefault="00637FC1" w:rsidP="00B81AE1">
            <w:pPr>
              <w:pStyle w:val="NoSpacing"/>
              <w:rPr>
                <w:rFonts w:ascii="Verdana" w:hAnsi="Verdana"/>
                <w:sz w:val="18"/>
                <w:szCs w:val="18"/>
              </w:rPr>
            </w:pPr>
            <w:r>
              <w:rPr>
                <w:rFonts w:ascii="Verdana" w:hAnsi="Verdana"/>
                <w:sz w:val="18"/>
                <w:szCs w:val="18"/>
              </w:rPr>
              <w:t>Whole</w:t>
            </w:r>
            <w:r w:rsidR="00104678">
              <w:rPr>
                <w:rFonts w:ascii="Verdana" w:hAnsi="Verdana"/>
                <w:sz w:val="18"/>
                <w:szCs w:val="18"/>
              </w:rPr>
              <w:t xml:space="preserve"> school yoga lessons in Spring 2</w:t>
            </w:r>
            <w:r>
              <w:rPr>
                <w:rFonts w:ascii="Verdana" w:hAnsi="Verdana"/>
                <w:sz w:val="18"/>
                <w:szCs w:val="18"/>
              </w:rPr>
              <w:t>.</w:t>
            </w:r>
          </w:p>
        </w:tc>
        <w:tc>
          <w:tcPr>
            <w:tcW w:w="2624" w:type="dxa"/>
            <w:shd w:val="clear" w:color="auto" w:fill="auto"/>
            <w:vAlign w:val="center"/>
          </w:tcPr>
          <w:p w:rsidR="00637FC1" w:rsidRPr="00D95225" w:rsidRDefault="00EA0A45" w:rsidP="00B81AE1">
            <w:pPr>
              <w:pStyle w:val="NoSpacing"/>
              <w:rPr>
                <w:rFonts w:ascii="Verdana" w:hAnsi="Verdana"/>
                <w:sz w:val="18"/>
                <w:szCs w:val="18"/>
                <w:highlight w:val="yellow"/>
              </w:rPr>
            </w:pPr>
            <w:r w:rsidRPr="00EA0A45">
              <w:rPr>
                <w:rFonts w:ascii="Verdana" w:hAnsi="Verdana"/>
                <w:sz w:val="18"/>
                <w:szCs w:val="18"/>
              </w:rPr>
              <w:t>To provide children and adults with relaxation techniques that can be transferred to the classroom.</w:t>
            </w:r>
          </w:p>
        </w:tc>
        <w:tc>
          <w:tcPr>
            <w:tcW w:w="3935" w:type="dxa"/>
            <w:shd w:val="clear" w:color="auto" w:fill="auto"/>
            <w:vAlign w:val="center"/>
          </w:tcPr>
          <w:p w:rsidR="00021405" w:rsidRPr="00C005B8" w:rsidRDefault="00FE58BD" w:rsidP="00B95D9B">
            <w:pPr>
              <w:rPr>
                <w:rFonts w:ascii="Verdana" w:hAnsi="Verdana"/>
                <w:color w:val="auto"/>
                <w:sz w:val="17"/>
                <w:szCs w:val="17"/>
              </w:rPr>
            </w:pPr>
            <w:r w:rsidRPr="00C005B8">
              <w:rPr>
                <w:rFonts w:ascii="Verdana" w:hAnsi="Verdana"/>
                <w:color w:val="auto"/>
                <w:sz w:val="17"/>
                <w:szCs w:val="17"/>
              </w:rPr>
              <w:t xml:space="preserve">Most children engaged with the yoga sessions </w:t>
            </w:r>
            <w:r w:rsidR="00193F0A" w:rsidRPr="00C005B8">
              <w:rPr>
                <w:rFonts w:ascii="Verdana" w:hAnsi="Verdana"/>
                <w:color w:val="auto"/>
                <w:sz w:val="17"/>
                <w:szCs w:val="17"/>
              </w:rPr>
              <w:t xml:space="preserve">and teachers were able to take simple breathing and calming techniques back to the classroom. </w:t>
            </w:r>
            <w:r w:rsidR="00021405" w:rsidRPr="00C005B8">
              <w:rPr>
                <w:rFonts w:ascii="Verdana" w:hAnsi="Verdana"/>
                <w:color w:val="auto"/>
                <w:sz w:val="17"/>
                <w:szCs w:val="17"/>
              </w:rPr>
              <w:t xml:space="preserve">The potential impact was not totally realised due to it being a short half </w:t>
            </w:r>
            <w:r w:rsidR="00B95D9B" w:rsidRPr="00C005B8">
              <w:rPr>
                <w:rFonts w:ascii="Verdana" w:hAnsi="Verdana"/>
                <w:color w:val="auto"/>
                <w:sz w:val="17"/>
                <w:szCs w:val="17"/>
              </w:rPr>
              <w:t>term and interrupted by whole school special events.</w:t>
            </w:r>
          </w:p>
        </w:tc>
      </w:tr>
      <w:tr w:rsidR="009A02BD" w:rsidRPr="00E85D5F" w:rsidTr="001E1797">
        <w:tc>
          <w:tcPr>
            <w:tcW w:w="11023" w:type="dxa"/>
            <w:gridSpan w:val="4"/>
            <w:shd w:val="clear" w:color="auto" w:fill="BFBFBF" w:themeFill="background1" w:themeFillShade="BF"/>
            <w:vAlign w:val="center"/>
          </w:tcPr>
          <w:p w:rsidR="009A02BD" w:rsidRPr="00C005B8" w:rsidRDefault="009A02BD" w:rsidP="009A02BD">
            <w:pPr>
              <w:jc w:val="center"/>
              <w:rPr>
                <w:rFonts w:ascii="Verdana" w:hAnsi="Verdana"/>
                <w:color w:val="auto"/>
                <w:sz w:val="24"/>
                <w:szCs w:val="24"/>
              </w:rPr>
            </w:pPr>
            <w:r w:rsidRPr="00C005B8">
              <w:rPr>
                <w:rFonts w:ascii="Verdana" w:hAnsi="Verdana"/>
                <w:b/>
                <w:color w:val="auto"/>
                <w:sz w:val="24"/>
                <w:szCs w:val="24"/>
              </w:rPr>
              <w:t>EXTERNAL CPD</w:t>
            </w:r>
          </w:p>
        </w:tc>
      </w:tr>
      <w:tr w:rsidR="00466AE9" w:rsidRPr="00E85D5F" w:rsidTr="001E1797">
        <w:tc>
          <w:tcPr>
            <w:tcW w:w="1952" w:type="dxa"/>
            <w:shd w:val="clear" w:color="auto" w:fill="FFFFFF" w:themeFill="background1"/>
            <w:vAlign w:val="center"/>
          </w:tcPr>
          <w:p w:rsidR="00466AE9" w:rsidRDefault="00466AE9" w:rsidP="00FA34CE">
            <w:pPr>
              <w:jc w:val="center"/>
              <w:rPr>
                <w:rFonts w:ascii="Verdana" w:hAnsi="Verdana"/>
                <w:color w:val="auto"/>
                <w:sz w:val="22"/>
                <w:szCs w:val="22"/>
              </w:rPr>
            </w:pPr>
            <w:proofErr w:type="spellStart"/>
            <w:r>
              <w:rPr>
                <w:rFonts w:ascii="Verdana" w:hAnsi="Verdana"/>
                <w:color w:val="auto"/>
                <w:sz w:val="22"/>
                <w:szCs w:val="22"/>
              </w:rPr>
              <w:t>Shonette</w:t>
            </w:r>
            <w:proofErr w:type="spellEnd"/>
            <w:r>
              <w:rPr>
                <w:rFonts w:ascii="Verdana" w:hAnsi="Verdana"/>
                <w:color w:val="auto"/>
                <w:sz w:val="22"/>
                <w:szCs w:val="22"/>
              </w:rPr>
              <w:t xml:space="preserve"> </w:t>
            </w:r>
            <w:proofErr w:type="spellStart"/>
            <w:r>
              <w:rPr>
                <w:rFonts w:ascii="Verdana" w:hAnsi="Verdana"/>
                <w:color w:val="auto"/>
                <w:sz w:val="22"/>
                <w:szCs w:val="22"/>
              </w:rPr>
              <w:t>Bason</w:t>
            </w:r>
            <w:proofErr w:type="spellEnd"/>
          </w:p>
          <w:p w:rsidR="00A5418D" w:rsidRDefault="00A5418D" w:rsidP="00FA34CE">
            <w:pPr>
              <w:jc w:val="center"/>
              <w:rPr>
                <w:rFonts w:ascii="Verdana" w:hAnsi="Verdana"/>
                <w:color w:val="auto"/>
                <w:sz w:val="22"/>
                <w:szCs w:val="22"/>
              </w:rPr>
            </w:pPr>
            <w:r>
              <w:rPr>
                <w:rFonts w:ascii="Verdana" w:hAnsi="Verdana"/>
                <w:color w:val="auto"/>
                <w:sz w:val="22"/>
                <w:szCs w:val="22"/>
              </w:rPr>
              <w:t>£300</w:t>
            </w:r>
          </w:p>
        </w:tc>
        <w:tc>
          <w:tcPr>
            <w:tcW w:w="2512" w:type="dxa"/>
            <w:shd w:val="clear" w:color="auto" w:fill="auto"/>
            <w:vAlign w:val="center"/>
          </w:tcPr>
          <w:p w:rsidR="00466AE9" w:rsidRDefault="00A5418D" w:rsidP="00A5418D">
            <w:pPr>
              <w:rPr>
                <w:rFonts w:ascii="Verdana" w:hAnsi="Verdana"/>
                <w:color w:val="auto"/>
                <w:sz w:val="18"/>
                <w:szCs w:val="18"/>
              </w:rPr>
            </w:pPr>
            <w:r>
              <w:rPr>
                <w:rFonts w:ascii="Verdana" w:hAnsi="Verdana"/>
                <w:color w:val="auto"/>
                <w:sz w:val="18"/>
                <w:szCs w:val="18"/>
              </w:rPr>
              <w:t>3 members of staff to attend ‘</w:t>
            </w:r>
            <w:r w:rsidR="00466AE9">
              <w:rPr>
                <w:rFonts w:ascii="Verdana" w:hAnsi="Verdana"/>
                <w:color w:val="auto"/>
                <w:sz w:val="18"/>
                <w:szCs w:val="18"/>
              </w:rPr>
              <w:t>Squiggle whilst you wiggle</w:t>
            </w:r>
            <w:r>
              <w:rPr>
                <w:rFonts w:ascii="Verdana" w:hAnsi="Verdana"/>
                <w:color w:val="auto"/>
                <w:sz w:val="18"/>
                <w:szCs w:val="18"/>
              </w:rPr>
              <w:t>’</w:t>
            </w:r>
            <w:r w:rsidR="00466AE9">
              <w:rPr>
                <w:rFonts w:ascii="Verdana" w:hAnsi="Verdana"/>
                <w:color w:val="auto"/>
                <w:sz w:val="18"/>
                <w:szCs w:val="18"/>
              </w:rPr>
              <w:t xml:space="preserve"> &amp; </w:t>
            </w:r>
            <w:r>
              <w:rPr>
                <w:rFonts w:ascii="Verdana" w:hAnsi="Verdana"/>
                <w:color w:val="auto"/>
                <w:sz w:val="18"/>
                <w:szCs w:val="18"/>
              </w:rPr>
              <w:t>‘D</w:t>
            </w:r>
            <w:r w:rsidR="00466AE9">
              <w:rPr>
                <w:rFonts w:ascii="Verdana" w:hAnsi="Verdana"/>
                <w:color w:val="auto"/>
                <w:sz w:val="18"/>
                <w:szCs w:val="18"/>
              </w:rPr>
              <w:t>ough disco</w:t>
            </w:r>
            <w:r>
              <w:rPr>
                <w:rFonts w:ascii="Verdana" w:hAnsi="Verdana"/>
                <w:color w:val="auto"/>
                <w:sz w:val="18"/>
                <w:szCs w:val="18"/>
              </w:rPr>
              <w:t>’</w:t>
            </w:r>
            <w:r w:rsidR="00466AE9">
              <w:rPr>
                <w:rFonts w:ascii="Verdana" w:hAnsi="Verdana"/>
                <w:color w:val="auto"/>
                <w:sz w:val="18"/>
                <w:szCs w:val="18"/>
              </w:rPr>
              <w:t xml:space="preserve"> CPD in Spring 2.</w:t>
            </w:r>
          </w:p>
        </w:tc>
        <w:tc>
          <w:tcPr>
            <w:tcW w:w="2624" w:type="dxa"/>
            <w:shd w:val="clear" w:color="auto" w:fill="auto"/>
            <w:vAlign w:val="center"/>
          </w:tcPr>
          <w:p w:rsidR="00466AE9" w:rsidRDefault="00466AE9" w:rsidP="009A02BD">
            <w:pPr>
              <w:pStyle w:val="NoSpacing"/>
              <w:rPr>
                <w:rFonts w:ascii="Verdana" w:hAnsi="Verdana"/>
                <w:sz w:val="18"/>
                <w:szCs w:val="18"/>
              </w:rPr>
            </w:pPr>
            <w:r>
              <w:rPr>
                <w:rFonts w:ascii="Verdana" w:hAnsi="Verdana"/>
                <w:sz w:val="18"/>
                <w:szCs w:val="18"/>
              </w:rPr>
              <w:t>To increase the % of EYFS pupils achieving ELG by the end of the year in ‘Moving and Handling’.</w:t>
            </w:r>
          </w:p>
          <w:p w:rsidR="00466AE9" w:rsidRDefault="00466AE9" w:rsidP="00466AE9">
            <w:pPr>
              <w:pStyle w:val="NoSpacing"/>
              <w:rPr>
                <w:rFonts w:ascii="Verdana" w:hAnsi="Verdana"/>
                <w:sz w:val="18"/>
                <w:szCs w:val="18"/>
              </w:rPr>
            </w:pPr>
            <w:r>
              <w:rPr>
                <w:rFonts w:ascii="Verdana" w:hAnsi="Verdana"/>
                <w:sz w:val="18"/>
                <w:szCs w:val="18"/>
              </w:rPr>
              <w:t>To further improve handwriting and presentation skills.</w:t>
            </w:r>
          </w:p>
        </w:tc>
        <w:tc>
          <w:tcPr>
            <w:tcW w:w="3935" w:type="dxa"/>
            <w:shd w:val="clear" w:color="auto" w:fill="auto"/>
            <w:vAlign w:val="center"/>
          </w:tcPr>
          <w:p w:rsidR="00466AE9" w:rsidRPr="00C005B8" w:rsidRDefault="00193F0A" w:rsidP="002B05F7">
            <w:pPr>
              <w:rPr>
                <w:rFonts w:ascii="Verdana" w:hAnsi="Verdana"/>
                <w:color w:val="auto"/>
                <w:sz w:val="17"/>
                <w:szCs w:val="17"/>
              </w:rPr>
            </w:pPr>
            <w:r w:rsidRPr="00C005B8">
              <w:rPr>
                <w:rFonts w:ascii="Verdana" w:hAnsi="Verdana"/>
                <w:color w:val="auto"/>
                <w:sz w:val="17"/>
                <w:szCs w:val="17"/>
              </w:rPr>
              <w:t xml:space="preserve">Dough Disco is used in </w:t>
            </w:r>
            <w:r w:rsidR="00B95D9B" w:rsidRPr="00C005B8">
              <w:rPr>
                <w:rFonts w:ascii="Verdana" w:hAnsi="Verdana"/>
                <w:color w:val="auto"/>
                <w:sz w:val="17"/>
                <w:szCs w:val="17"/>
              </w:rPr>
              <w:t>EYFS</w:t>
            </w:r>
            <w:r w:rsidRPr="00C005B8">
              <w:rPr>
                <w:rFonts w:ascii="Verdana" w:hAnsi="Verdana"/>
                <w:color w:val="auto"/>
                <w:sz w:val="17"/>
                <w:szCs w:val="17"/>
              </w:rPr>
              <w:t xml:space="preserve"> and has now also been started in Year Two for children with poor motor skills. Impact in Year Two is not apparent yet due to the short time it has been running</w:t>
            </w:r>
            <w:r w:rsidR="002B05F7" w:rsidRPr="00C005B8">
              <w:rPr>
                <w:rFonts w:ascii="Verdana" w:hAnsi="Verdana"/>
                <w:color w:val="auto"/>
                <w:sz w:val="17"/>
                <w:szCs w:val="17"/>
              </w:rPr>
              <w:t>.  In EYFS there has been a significant improvement in hand muscle strength, which has improved fine motor skills and handwriting.</w:t>
            </w:r>
          </w:p>
        </w:tc>
      </w:tr>
      <w:tr w:rsidR="009A02BD" w:rsidRPr="008C0F12" w:rsidTr="001E1797">
        <w:trPr>
          <w:trHeight w:val="171"/>
        </w:trPr>
        <w:tc>
          <w:tcPr>
            <w:tcW w:w="11023" w:type="dxa"/>
            <w:gridSpan w:val="4"/>
            <w:shd w:val="clear" w:color="auto" w:fill="BFBFBF" w:themeFill="background1" w:themeFillShade="BF"/>
            <w:vAlign w:val="center"/>
          </w:tcPr>
          <w:p w:rsidR="009A02BD" w:rsidRPr="00C005B8" w:rsidRDefault="009A02BD" w:rsidP="00A13F30">
            <w:pPr>
              <w:jc w:val="center"/>
              <w:rPr>
                <w:rFonts w:ascii="Verdana" w:hAnsi="Verdana"/>
                <w:color w:val="auto"/>
                <w:sz w:val="24"/>
                <w:szCs w:val="24"/>
              </w:rPr>
            </w:pPr>
            <w:r w:rsidRPr="00C005B8">
              <w:rPr>
                <w:rFonts w:ascii="Verdana" w:hAnsi="Verdana"/>
                <w:b/>
                <w:color w:val="auto"/>
                <w:sz w:val="24"/>
                <w:szCs w:val="24"/>
              </w:rPr>
              <w:t>ENRICHMENT</w:t>
            </w:r>
          </w:p>
        </w:tc>
      </w:tr>
      <w:tr w:rsidR="00600795" w:rsidRPr="008C0F12" w:rsidTr="001E1797">
        <w:trPr>
          <w:trHeight w:val="171"/>
        </w:trPr>
        <w:tc>
          <w:tcPr>
            <w:tcW w:w="1952" w:type="dxa"/>
            <w:shd w:val="clear" w:color="auto" w:fill="FFFFFF" w:themeFill="background1"/>
            <w:vAlign w:val="center"/>
          </w:tcPr>
          <w:p w:rsidR="00AC7790" w:rsidRDefault="00AC7790" w:rsidP="009A02BD">
            <w:pPr>
              <w:jc w:val="center"/>
              <w:rPr>
                <w:rFonts w:ascii="Verdana" w:hAnsi="Verdana"/>
                <w:color w:val="auto"/>
                <w:sz w:val="22"/>
                <w:szCs w:val="22"/>
              </w:rPr>
            </w:pPr>
            <w:r>
              <w:rPr>
                <w:rFonts w:ascii="Verdana" w:hAnsi="Verdana"/>
                <w:color w:val="auto"/>
                <w:sz w:val="22"/>
                <w:szCs w:val="22"/>
              </w:rPr>
              <w:t>Kick-off Soccer</w:t>
            </w:r>
          </w:p>
          <w:p w:rsidR="001266A2" w:rsidRDefault="001266A2" w:rsidP="009A02BD">
            <w:pPr>
              <w:jc w:val="center"/>
              <w:rPr>
                <w:rFonts w:ascii="Verdana" w:hAnsi="Verdana"/>
                <w:color w:val="auto"/>
                <w:sz w:val="22"/>
                <w:szCs w:val="22"/>
              </w:rPr>
            </w:pPr>
            <w:r w:rsidRPr="00FF42B2">
              <w:rPr>
                <w:rFonts w:ascii="Verdana" w:hAnsi="Verdana"/>
                <w:color w:val="auto"/>
                <w:sz w:val="22"/>
                <w:szCs w:val="22"/>
              </w:rPr>
              <w:t>£</w:t>
            </w:r>
            <w:r w:rsidR="00A13F30">
              <w:rPr>
                <w:rFonts w:ascii="Verdana" w:hAnsi="Verdana"/>
                <w:color w:val="auto"/>
                <w:sz w:val="22"/>
                <w:szCs w:val="22"/>
              </w:rPr>
              <w:t>2100</w:t>
            </w:r>
          </w:p>
          <w:p w:rsidR="004F4764" w:rsidRPr="004F4764" w:rsidRDefault="004F4764" w:rsidP="00466AE9">
            <w:pPr>
              <w:jc w:val="center"/>
              <w:rPr>
                <w:rFonts w:ascii="Verdana" w:hAnsi="Verdana"/>
                <w:color w:val="auto"/>
                <w:sz w:val="16"/>
                <w:szCs w:val="16"/>
              </w:rPr>
            </w:pPr>
          </w:p>
        </w:tc>
        <w:tc>
          <w:tcPr>
            <w:tcW w:w="2512" w:type="dxa"/>
            <w:shd w:val="clear" w:color="auto" w:fill="auto"/>
            <w:vAlign w:val="center"/>
          </w:tcPr>
          <w:p w:rsidR="00AC7790" w:rsidRDefault="003E71BC" w:rsidP="003E71BC">
            <w:pPr>
              <w:pStyle w:val="NoSpacing"/>
              <w:rPr>
                <w:rFonts w:ascii="Verdana" w:hAnsi="Verdana"/>
                <w:sz w:val="18"/>
                <w:szCs w:val="18"/>
              </w:rPr>
            </w:pPr>
            <w:r>
              <w:rPr>
                <w:rFonts w:ascii="Verdana" w:hAnsi="Verdana"/>
                <w:sz w:val="18"/>
                <w:szCs w:val="18"/>
              </w:rPr>
              <w:t>Two lunchtime clubs a week.</w:t>
            </w:r>
          </w:p>
        </w:tc>
        <w:tc>
          <w:tcPr>
            <w:tcW w:w="2624" w:type="dxa"/>
            <w:shd w:val="clear" w:color="auto" w:fill="auto"/>
            <w:vAlign w:val="center"/>
          </w:tcPr>
          <w:p w:rsidR="00AC7790" w:rsidRPr="008536F5" w:rsidRDefault="003E71BC" w:rsidP="009A02BD">
            <w:pPr>
              <w:pStyle w:val="NoSpacing"/>
              <w:rPr>
                <w:rFonts w:ascii="Verdana" w:hAnsi="Verdana"/>
                <w:color w:val="auto"/>
                <w:sz w:val="18"/>
                <w:szCs w:val="18"/>
              </w:rPr>
            </w:pPr>
            <w:r>
              <w:rPr>
                <w:rFonts w:ascii="Verdana" w:hAnsi="Verdana"/>
                <w:color w:val="auto"/>
                <w:sz w:val="18"/>
                <w:szCs w:val="18"/>
              </w:rPr>
              <w:t>To reduce the number of lunchtime behaviour incidents because children are engaged and involved in good quality play.</w:t>
            </w:r>
          </w:p>
        </w:tc>
        <w:tc>
          <w:tcPr>
            <w:tcW w:w="3935" w:type="dxa"/>
            <w:shd w:val="clear" w:color="auto" w:fill="auto"/>
            <w:vAlign w:val="center"/>
          </w:tcPr>
          <w:p w:rsidR="00AC7790" w:rsidRPr="00C005B8" w:rsidRDefault="00AF2BF1" w:rsidP="00AF2BF1">
            <w:pPr>
              <w:rPr>
                <w:rFonts w:ascii="Verdana" w:hAnsi="Verdana"/>
                <w:color w:val="auto"/>
                <w:sz w:val="17"/>
                <w:szCs w:val="17"/>
              </w:rPr>
            </w:pPr>
            <w:r w:rsidRPr="00C005B8">
              <w:rPr>
                <w:rFonts w:ascii="Verdana" w:hAnsi="Verdana"/>
                <w:color w:val="auto"/>
                <w:sz w:val="17"/>
                <w:szCs w:val="17"/>
              </w:rPr>
              <w:t>Lunchtime observations indicate that sports sessions help to focus pupils (particularly boys) and reduce lunchtime issues.</w:t>
            </w:r>
          </w:p>
          <w:p w:rsidR="00AF2BF1" w:rsidRPr="00C005B8" w:rsidRDefault="00AF2BF1" w:rsidP="00AF2BF1">
            <w:pPr>
              <w:rPr>
                <w:rFonts w:ascii="Verdana" w:hAnsi="Verdana"/>
                <w:color w:val="0070C0"/>
                <w:sz w:val="17"/>
                <w:szCs w:val="17"/>
              </w:rPr>
            </w:pPr>
            <w:r w:rsidRPr="00C005B8">
              <w:rPr>
                <w:rFonts w:ascii="Verdana" w:hAnsi="Verdana"/>
                <w:color w:val="auto"/>
                <w:sz w:val="17"/>
                <w:szCs w:val="17"/>
              </w:rPr>
              <w:t xml:space="preserve">Children also able to access new sports such as </w:t>
            </w:r>
            <w:r w:rsidR="001803B6" w:rsidRPr="00C005B8">
              <w:rPr>
                <w:rFonts w:ascii="Verdana" w:hAnsi="Verdana"/>
                <w:color w:val="auto"/>
                <w:sz w:val="17"/>
                <w:szCs w:val="17"/>
              </w:rPr>
              <w:t>hockey.</w:t>
            </w:r>
          </w:p>
        </w:tc>
      </w:tr>
      <w:tr w:rsidR="00AD1775" w:rsidRPr="008C0F12" w:rsidTr="001E1797">
        <w:trPr>
          <w:trHeight w:val="171"/>
        </w:trPr>
        <w:tc>
          <w:tcPr>
            <w:tcW w:w="1952" w:type="dxa"/>
            <w:shd w:val="clear" w:color="auto" w:fill="FFFFFF" w:themeFill="background1"/>
            <w:vAlign w:val="center"/>
          </w:tcPr>
          <w:p w:rsidR="00AD1775" w:rsidRPr="00E4707D" w:rsidRDefault="00AD1775" w:rsidP="009A02BD">
            <w:pPr>
              <w:jc w:val="center"/>
              <w:rPr>
                <w:rFonts w:ascii="Verdana" w:hAnsi="Verdana"/>
                <w:color w:val="auto"/>
                <w:sz w:val="22"/>
                <w:szCs w:val="22"/>
              </w:rPr>
            </w:pPr>
            <w:r w:rsidRPr="00E4707D">
              <w:rPr>
                <w:rFonts w:ascii="Verdana" w:hAnsi="Verdana"/>
                <w:color w:val="auto"/>
                <w:sz w:val="22"/>
                <w:szCs w:val="22"/>
              </w:rPr>
              <w:t>Premier Sports</w:t>
            </w:r>
          </w:p>
          <w:p w:rsidR="00AD1775" w:rsidRPr="00E4707D" w:rsidRDefault="006E4DB6" w:rsidP="009A02BD">
            <w:pPr>
              <w:jc w:val="center"/>
              <w:rPr>
                <w:rFonts w:ascii="Verdana" w:hAnsi="Verdana"/>
                <w:color w:val="auto"/>
                <w:sz w:val="22"/>
                <w:szCs w:val="22"/>
              </w:rPr>
            </w:pPr>
            <w:r>
              <w:rPr>
                <w:rFonts w:ascii="Verdana" w:hAnsi="Verdana"/>
                <w:color w:val="auto"/>
                <w:sz w:val="22"/>
                <w:szCs w:val="22"/>
              </w:rPr>
              <w:t>£1248</w:t>
            </w:r>
          </w:p>
        </w:tc>
        <w:tc>
          <w:tcPr>
            <w:tcW w:w="2512" w:type="dxa"/>
            <w:shd w:val="clear" w:color="auto" w:fill="auto"/>
            <w:vAlign w:val="center"/>
          </w:tcPr>
          <w:p w:rsidR="00AD1775" w:rsidRPr="00E4707D" w:rsidRDefault="00AD1775" w:rsidP="003E71BC">
            <w:pPr>
              <w:pStyle w:val="NoSpacing"/>
              <w:rPr>
                <w:rFonts w:ascii="Verdana" w:hAnsi="Verdana"/>
                <w:sz w:val="18"/>
                <w:szCs w:val="18"/>
              </w:rPr>
            </w:pPr>
            <w:r w:rsidRPr="00E4707D">
              <w:rPr>
                <w:rFonts w:ascii="Verdana" w:hAnsi="Verdana"/>
                <w:sz w:val="18"/>
                <w:szCs w:val="18"/>
              </w:rPr>
              <w:t>After school football club (1 session per week from Jan 2016)</w:t>
            </w:r>
          </w:p>
        </w:tc>
        <w:tc>
          <w:tcPr>
            <w:tcW w:w="2624" w:type="dxa"/>
            <w:shd w:val="clear" w:color="auto" w:fill="auto"/>
            <w:vAlign w:val="center"/>
          </w:tcPr>
          <w:p w:rsidR="00AD1775" w:rsidRDefault="00AD1775" w:rsidP="009A02BD">
            <w:pPr>
              <w:pStyle w:val="NoSpacing"/>
              <w:rPr>
                <w:rFonts w:ascii="Verdana" w:hAnsi="Verdana"/>
                <w:color w:val="auto"/>
                <w:sz w:val="18"/>
                <w:szCs w:val="18"/>
              </w:rPr>
            </w:pPr>
            <w:r w:rsidRPr="00E4707D">
              <w:rPr>
                <w:rFonts w:ascii="Verdana" w:hAnsi="Verdana"/>
                <w:color w:val="auto"/>
                <w:sz w:val="18"/>
                <w:szCs w:val="18"/>
              </w:rPr>
              <w:t>To provide a variety of opportunities for children to gain a range of physical skills.</w:t>
            </w:r>
          </w:p>
          <w:p w:rsidR="00621669" w:rsidRPr="00E4707D" w:rsidRDefault="00621669" w:rsidP="009A02BD">
            <w:pPr>
              <w:pStyle w:val="NoSpacing"/>
              <w:rPr>
                <w:rFonts w:ascii="Verdana" w:hAnsi="Verdana"/>
                <w:color w:val="auto"/>
                <w:sz w:val="18"/>
                <w:szCs w:val="18"/>
              </w:rPr>
            </w:pPr>
            <w:r>
              <w:rPr>
                <w:rFonts w:ascii="Verdana" w:hAnsi="Verdana"/>
                <w:color w:val="auto"/>
                <w:sz w:val="18"/>
                <w:szCs w:val="18"/>
              </w:rPr>
              <w:t>To develop a love of sport.</w:t>
            </w:r>
          </w:p>
        </w:tc>
        <w:tc>
          <w:tcPr>
            <w:tcW w:w="3935" w:type="dxa"/>
            <w:shd w:val="clear" w:color="auto" w:fill="auto"/>
            <w:vAlign w:val="center"/>
          </w:tcPr>
          <w:p w:rsidR="00AD1775" w:rsidRPr="00C005B8" w:rsidRDefault="00B95D9B" w:rsidP="009A02BD">
            <w:pPr>
              <w:rPr>
                <w:rFonts w:ascii="Verdana" w:hAnsi="Verdana"/>
                <w:color w:val="auto"/>
                <w:sz w:val="17"/>
                <w:szCs w:val="17"/>
              </w:rPr>
            </w:pPr>
            <w:r w:rsidRPr="00C005B8">
              <w:rPr>
                <w:rFonts w:ascii="Verdana" w:hAnsi="Verdana"/>
                <w:color w:val="auto"/>
                <w:sz w:val="17"/>
                <w:szCs w:val="17"/>
              </w:rPr>
              <w:t>Attendance figures:</w:t>
            </w:r>
          </w:p>
          <w:p w:rsidR="00B95D9B" w:rsidRPr="00C005B8" w:rsidRDefault="00B95D9B" w:rsidP="009A02BD">
            <w:pPr>
              <w:rPr>
                <w:rFonts w:ascii="Verdana" w:hAnsi="Verdana"/>
                <w:color w:val="auto"/>
                <w:sz w:val="17"/>
                <w:szCs w:val="17"/>
              </w:rPr>
            </w:pPr>
            <w:r w:rsidRPr="00C005B8">
              <w:rPr>
                <w:rFonts w:ascii="Verdana" w:hAnsi="Verdana"/>
                <w:color w:val="auto"/>
                <w:sz w:val="17"/>
                <w:szCs w:val="17"/>
              </w:rPr>
              <w:t>Spring term – all 20 places filled</w:t>
            </w:r>
          </w:p>
          <w:p w:rsidR="00B95D9B" w:rsidRPr="00C005B8" w:rsidRDefault="00B95D9B" w:rsidP="009A02BD">
            <w:pPr>
              <w:rPr>
                <w:rFonts w:ascii="Verdana" w:hAnsi="Verdana"/>
                <w:color w:val="auto"/>
                <w:sz w:val="17"/>
                <w:szCs w:val="17"/>
              </w:rPr>
            </w:pPr>
            <w:r w:rsidRPr="00C005B8">
              <w:rPr>
                <w:rFonts w:ascii="Verdana" w:hAnsi="Verdana"/>
                <w:color w:val="auto"/>
                <w:sz w:val="17"/>
                <w:szCs w:val="17"/>
              </w:rPr>
              <w:t>Summer term – 18/20 places filled</w:t>
            </w:r>
          </w:p>
          <w:p w:rsidR="00B95D9B" w:rsidRPr="00C005B8" w:rsidRDefault="00621669" w:rsidP="009A02BD">
            <w:pPr>
              <w:rPr>
                <w:rFonts w:ascii="Verdana" w:hAnsi="Verdana"/>
                <w:color w:val="auto"/>
                <w:sz w:val="17"/>
                <w:szCs w:val="17"/>
              </w:rPr>
            </w:pPr>
            <w:r w:rsidRPr="00C005B8">
              <w:rPr>
                <w:rFonts w:ascii="Verdana" w:hAnsi="Verdana"/>
                <w:color w:val="auto"/>
                <w:sz w:val="17"/>
                <w:szCs w:val="17"/>
              </w:rPr>
              <w:t>Quotes from children who attended show enjoyment and a recognition of skills learnt:</w:t>
            </w:r>
          </w:p>
          <w:p w:rsidR="00621669" w:rsidRPr="00C005B8" w:rsidRDefault="00621669" w:rsidP="009A02BD">
            <w:pPr>
              <w:rPr>
                <w:rFonts w:ascii="Verdana" w:hAnsi="Verdana"/>
                <w:i/>
                <w:color w:val="auto"/>
                <w:sz w:val="17"/>
                <w:szCs w:val="17"/>
              </w:rPr>
            </w:pPr>
            <w:r w:rsidRPr="00C005B8">
              <w:rPr>
                <w:rFonts w:ascii="Verdana" w:hAnsi="Verdana"/>
                <w:i/>
                <w:color w:val="auto"/>
                <w:sz w:val="17"/>
                <w:szCs w:val="17"/>
              </w:rPr>
              <w:t>“We learnt how to dribble and defend by blocking”</w:t>
            </w:r>
          </w:p>
          <w:p w:rsidR="00621669" w:rsidRPr="00C005B8" w:rsidRDefault="00621669" w:rsidP="009A02BD">
            <w:pPr>
              <w:rPr>
                <w:rFonts w:ascii="Verdana" w:hAnsi="Verdana"/>
                <w:i/>
                <w:color w:val="auto"/>
                <w:sz w:val="17"/>
                <w:szCs w:val="17"/>
              </w:rPr>
            </w:pPr>
            <w:r w:rsidRPr="00C005B8">
              <w:rPr>
                <w:rFonts w:ascii="Verdana" w:hAnsi="Verdana"/>
                <w:i/>
                <w:color w:val="auto"/>
                <w:sz w:val="17"/>
                <w:szCs w:val="17"/>
              </w:rPr>
              <w:t>“Learning how to dribble was good”</w:t>
            </w:r>
          </w:p>
          <w:p w:rsidR="00621669" w:rsidRPr="00C005B8" w:rsidRDefault="00621669" w:rsidP="009A02BD">
            <w:pPr>
              <w:rPr>
                <w:rFonts w:ascii="Verdana" w:hAnsi="Verdana"/>
                <w:i/>
                <w:color w:val="auto"/>
                <w:sz w:val="17"/>
                <w:szCs w:val="17"/>
              </w:rPr>
            </w:pPr>
            <w:r w:rsidRPr="00C005B8">
              <w:rPr>
                <w:rFonts w:ascii="Verdana" w:hAnsi="Verdana"/>
                <w:i/>
                <w:color w:val="auto"/>
                <w:sz w:val="17"/>
                <w:szCs w:val="17"/>
              </w:rPr>
              <w:t>“Scoring goals was great!”</w:t>
            </w:r>
          </w:p>
        </w:tc>
      </w:tr>
      <w:tr w:rsidR="00600795" w:rsidRPr="008C0F12" w:rsidTr="001E1797">
        <w:trPr>
          <w:trHeight w:val="171"/>
        </w:trPr>
        <w:tc>
          <w:tcPr>
            <w:tcW w:w="1952" w:type="dxa"/>
            <w:shd w:val="clear" w:color="auto" w:fill="FFFFFF" w:themeFill="background1"/>
            <w:vAlign w:val="center"/>
          </w:tcPr>
          <w:p w:rsidR="00600795" w:rsidRDefault="00600795" w:rsidP="009A02BD">
            <w:pPr>
              <w:jc w:val="center"/>
              <w:rPr>
                <w:rFonts w:ascii="Verdana" w:hAnsi="Verdana"/>
                <w:color w:val="auto"/>
                <w:sz w:val="22"/>
                <w:szCs w:val="22"/>
              </w:rPr>
            </w:pPr>
            <w:proofErr w:type="spellStart"/>
            <w:r>
              <w:rPr>
                <w:rFonts w:ascii="Verdana" w:hAnsi="Verdana"/>
                <w:color w:val="auto"/>
                <w:sz w:val="22"/>
                <w:szCs w:val="22"/>
              </w:rPr>
              <w:lastRenderedPageBreak/>
              <w:t>Stanground</w:t>
            </w:r>
            <w:proofErr w:type="spellEnd"/>
            <w:r>
              <w:rPr>
                <w:rFonts w:ascii="Verdana" w:hAnsi="Verdana"/>
                <w:color w:val="auto"/>
                <w:sz w:val="22"/>
                <w:szCs w:val="22"/>
              </w:rPr>
              <w:t xml:space="preserve"> Academy</w:t>
            </w:r>
          </w:p>
          <w:p w:rsidR="001266A2" w:rsidRDefault="000C7606" w:rsidP="009A02BD">
            <w:pPr>
              <w:jc w:val="center"/>
              <w:rPr>
                <w:rFonts w:ascii="Verdana" w:hAnsi="Verdana"/>
                <w:color w:val="auto"/>
                <w:sz w:val="22"/>
                <w:szCs w:val="22"/>
              </w:rPr>
            </w:pPr>
            <w:r w:rsidRPr="00A13F30">
              <w:rPr>
                <w:rFonts w:ascii="Verdana" w:hAnsi="Verdana"/>
                <w:color w:val="auto"/>
                <w:sz w:val="22"/>
                <w:szCs w:val="22"/>
              </w:rPr>
              <w:t>£125</w:t>
            </w:r>
          </w:p>
        </w:tc>
        <w:tc>
          <w:tcPr>
            <w:tcW w:w="2512" w:type="dxa"/>
            <w:shd w:val="clear" w:color="auto" w:fill="auto"/>
            <w:vAlign w:val="center"/>
          </w:tcPr>
          <w:p w:rsidR="00600795" w:rsidRDefault="00466AE9" w:rsidP="00AC7790">
            <w:pPr>
              <w:pStyle w:val="NoSpacing"/>
              <w:rPr>
                <w:rFonts w:ascii="Verdana" w:hAnsi="Verdana"/>
                <w:sz w:val="18"/>
                <w:szCs w:val="18"/>
              </w:rPr>
            </w:pPr>
            <w:r>
              <w:rPr>
                <w:rFonts w:ascii="Verdana" w:hAnsi="Verdana"/>
                <w:sz w:val="18"/>
                <w:szCs w:val="18"/>
              </w:rPr>
              <w:t>After school multi-skills club in Summer Term.</w:t>
            </w:r>
          </w:p>
        </w:tc>
        <w:tc>
          <w:tcPr>
            <w:tcW w:w="2624" w:type="dxa"/>
            <w:shd w:val="clear" w:color="auto" w:fill="auto"/>
            <w:vAlign w:val="center"/>
          </w:tcPr>
          <w:p w:rsidR="00600795" w:rsidRPr="008536F5" w:rsidRDefault="00466AE9" w:rsidP="00466AE9">
            <w:pPr>
              <w:pStyle w:val="NoSpacing"/>
              <w:rPr>
                <w:rFonts w:ascii="Verdana" w:hAnsi="Verdana"/>
                <w:color w:val="auto"/>
                <w:sz w:val="18"/>
                <w:szCs w:val="18"/>
              </w:rPr>
            </w:pPr>
            <w:r>
              <w:rPr>
                <w:rFonts w:ascii="Verdana" w:hAnsi="Verdana"/>
                <w:color w:val="auto"/>
                <w:sz w:val="18"/>
                <w:szCs w:val="18"/>
              </w:rPr>
              <w:t>To provide a variety of opportunities for children to gain a range of physical skills.</w:t>
            </w:r>
          </w:p>
        </w:tc>
        <w:tc>
          <w:tcPr>
            <w:tcW w:w="3935" w:type="dxa"/>
            <w:shd w:val="clear" w:color="auto" w:fill="auto"/>
            <w:vAlign w:val="center"/>
          </w:tcPr>
          <w:p w:rsidR="00600795" w:rsidRPr="00C005B8" w:rsidRDefault="00B95D9B" w:rsidP="00B95D9B">
            <w:pPr>
              <w:rPr>
                <w:rFonts w:ascii="Verdana" w:hAnsi="Verdana"/>
                <w:color w:val="auto"/>
                <w:sz w:val="17"/>
                <w:szCs w:val="17"/>
              </w:rPr>
            </w:pPr>
            <w:r w:rsidRPr="00C005B8">
              <w:rPr>
                <w:rFonts w:ascii="Verdana" w:hAnsi="Verdana"/>
                <w:color w:val="auto"/>
                <w:sz w:val="17"/>
                <w:szCs w:val="17"/>
              </w:rPr>
              <w:t>11/12 places filled for half-term club.</w:t>
            </w:r>
          </w:p>
          <w:p w:rsidR="00621669" w:rsidRPr="00C005B8" w:rsidRDefault="00621669" w:rsidP="00621669">
            <w:pPr>
              <w:rPr>
                <w:rFonts w:ascii="Verdana" w:hAnsi="Verdana"/>
                <w:color w:val="auto"/>
                <w:sz w:val="17"/>
                <w:szCs w:val="17"/>
              </w:rPr>
            </w:pPr>
            <w:r w:rsidRPr="00C005B8">
              <w:rPr>
                <w:rFonts w:ascii="Verdana" w:hAnsi="Verdana"/>
                <w:color w:val="auto"/>
                <w:sz w:val="17"/>
                <w:szCs w:val="17"/>
              </w:rPr>
              <w:t>Quotes from children who attended show enjoyment and a recognition of skills learnt:</w:t>
            </w:r>
          </w:p>
          <w:p w:rsidR="00B95D9B" w:rsidRPr="00C005B8" w:rsidRDefault="00621669" w:rsidP="00B95D9B">
            <w:pPr>
              <w:rPr>
                <w:rFonts w:ascii="Verdana" w:hAnsi="Verdana"/>
                <w:i/>
                <w:color w:val="auto"/>
                <w:sz w:val="17"/>
                <w:szCs w:val="17"/>
              </w:rPr>
            </w:pPr>
            <w:r w:rsidRPr="00C005B8">
              <w:rPr>
                <w:rFonts w:ascii="Verdana" w:hAnsi="Verdana"/>
                <w:i/>
                <w:color w:val="auto"/>
                <w:sz w:val="17"/>
                <w:szCs w:val="17"/>
              </w:rPr>
              <w:t>“I liked playing the games”</w:t>
            </w:r>
          </w:p>
          <w:p w:rsidR="00621669" w:rsidRPr="00C005B8" w:rsidRDefault="00621669" w:rsidP="00B95D9B">
            <w:pPr>
              <w:rPr>
                <w:rFonts w:ascii="Verdana" w:hAnsi="Verdana"/>
                <w:i/>
                <w:color w:val="auto"/>
                <w:sz w:val="17"/>
                <w:szCs w:val="17"/>
              </w:rPr>
            </w:pPr>
            <w:r w:rsidRPr="00C005B8">
              <w:rPr>
                <w:rFonts w:ascii="Verdana" w:hAnsi="Verdana"/>
                <w:i/>
                <w:color w:val="auto"/>
                <w:sz w:val="17"/>
                <w:szCs w:val="17"/>
              </w:rPr>
              <w:t>“I liked learning how to use a bat and ball properly”</w:t>
            </w:r>
          </w:p>
        </w:tc>
      </w:tr>
      <w:tr w:rsidR="003E71BC" w:rsidRPr="008C0F12" w:rsidTr="001E1797">
        <w:trPr>
          <w:trHeight w:val="171"/>
        </w:trPr>
        <w:tc>
          <w:tcPr>
            <w:tcW w:w="1952" w:type="dxa"/>
            <w:shd w:val="clear" w:color="auto" w:fill="FFFFFF" w:themeFill="background1"/>
            <w:vAlign w:val="center"/>
          </w:tcPr>
          <w:p w:rsidR="003E71BC" w:rsidRDefault="003E71BC" w:rsidP="009A02BD">
            <w:pPr>
              <w:jc w:val="center"/>
              <w:rPr>
                <w:rFonts w:ascii="Verdana" w:hAnsi="Verdana"/>
                <w:color w:val="auto"/>
                <w:sz w:val="22"/>
                <w:szCs w:val="22"/>
              </w:rPr>
            </w:pPr>
            <w:r>
              <w:rPr>
                <w:rFonts w:ascii="Verdana" w:hAnsi="Verdana"/>
                <w:color w:val="auto"/>
                <w:sz w:val="22"/>
                <w:szCs w:val="22"/>
              </w:rPr>
              <w:t>Playground markings</w:t>
            </w:r>
          </w:p>
          <w:p w:rsidR="003E71BC" w:rsidRDefault="000C7606" w:rsidP="003E71BC">
            <w:pPr>
              <w:jc w:val="center"/>
              <w:rPr>
                <w:rFonts w:ascii="Verdana" w:hAnsi="Verdana"/>
                <w:color w:val="auto"/>
                <w:sz w:val="22"/>
                <w:szCs w:val="22"/>
              </w:rPr>
            </w:pPr>
            <w:r>
              <w:rPr>
                <w:rFonts w:ascii="Verdana" w:hAnsi="Verdana"/>
                <w:sz w:val="22"/>
                <w:szCs w:val="22"/>
              </w:rPr>
              <w:t>£</w:t>
            </w:r>
            <w:r w:rsidR="003E71BC" w:rsidRPr="003E71BC">
              <w:rPr>
                <w:rFonts w:ascii="Verdana" w:hAnsi="Verdana"/>
                <w:sz w:val="22"/>
                <w:szCs w:val="22"/>
              </w:rPr>
              <w:t>1049.70</w:t>
            </w:r>
          </w:p>
        </w:tc>
        <w:tc>
          <w:tcPr>
            <w:tcW w:w="2512" w:type="dxa"/>
            <w:shd w:val="clear" w:color="auto" w:fill="auto"/>
            <w:vAlign w:val="center"/>
          </w:tcPr>
          <w:p w:rsidR="003E71BC" w:rsidRDefault="003E71BC" w:rsidP="003E71BC">
            <w:pPr>
              <w:pStyle w:val="NoSpacing"/>
              <w:rPr>
                <w:rFonts w:ascii="Verdana" w:hAnsi="Verdana"/>
                <w:sz w:val="18"/>
                <w:szCs w:val="18"/>
              </w:rPr>
            </w:pPr>
            <w:r>
              <w:rPr>
                <w:rFonts w:ascii="Verdana" w:hAnsi="Verdana"/>
                <w:sz w:val="18"/>
                <w:szCs w:val="18"/>
              </w:rPr>
              <w:t>Large playground had a variety of playground markings focusing on developing balancing, jumping and target skills.</w:t>
            </w:r>
          </w:p>
        </w:tc>
        <w:tc>
          <w:tcPr>
            <w:tcW w:w="2624" w:type="dxa"/>
            <w:shd w:val="clear" w:color="auto" w:fill="auto"/>
            <w:vAlign w:val="center"/>
          </w:tcPr>
          <w:p w:rsidR="003E71BC" w:rsidRDefault="003E71BC" w:rsidP="003E71BC">
            <w:pPr>
              <w:pStyle w:val="NoSpacing"/>
              <w:rPr>
                <w:rFonts w:ascii="Verdana" w:hAnsi="Verdana"/>
                <w:color w:val="auto"/>
                <w:sz w:val="18"/>
                <w:szCs w:val="18"/>
              </w:rPr>
            </w:pPr>
            <w:r>
              <w:rPr>
                <w:rFonts w:ascii="Verdana" w:hAnsi="Verdana"/>
                <w:sz w:val="18"/>
                <w:szCs w:val="18"/>
              </w:rPr>
              <w:t xml:space="preserve">To reduce the number of playtime </w:t>
            </w:r>
            <w:r w:rsidRPr="003E71BC">
              <w:rPr>
                <w:rFonts w:ascii="Verdana" w:hAnsi="Verdana"/>
                <w:sz w:val="18"/>
                <w:szCs w:val="18"/>
              </w:rPr>
              <w:t>behaviour incidents because children are engaged and involved in good quality play.</w:t>
            </w:r>
          </w:p>
        </w:tc>
        <w:tc>
          <w:tcPr>
            <w:tcW w:w="3935" w:type="dxa"/>
            <w:shd w:val="clear" w:color="auto" w:fill="auto"/>
            <w:vAlign w:val="center"/>
          </w:tcPr>
          <w:p w:rsidR="003E71BC" w:rsidRPr="00C005B8" w:rsidRDefault="00C57761" w:rsidP="009A02BD">
            <w:pPr>
              <w:rPr>
                <w:rFonts w:ascii="Verdana" w:hAnsi="Verdana"/>
                <w:color w:val="auto"/>
                <w:sz w:val="17"/>
                <w:szCs w:val="17"/>
              </w:rPr>
            </w:pPr>
            <w:r w:rsidRPr="00C005B8">
              <w:rPr>
                <w:rFonts w:ascii="Verdana" w:hAnsi="Verdana"/>
                <w:color w:val="auto"/>
                <w:sz w:val="17"/>
                <w:szCs w:val="17"/>
              </w:rPr>
              <w:t>Markings are used well at playtimes/lunchtimes and during PE sessions.</w:t>
            </w:r>
          </w:p>
          <w:p w:rsidR="00C57761" w:rsidRPr="00C005B8" w:rsidRDefault="00C57761" w:rsidP="009A02BD">
            <w:pPr>
              <w:rPr>
                <w:rFonts w:ascii="Verdana" w:hAnsi="Verdana"/>
                <w:color w:val="auto"/>
                <w:sz w:val="17"/>
                <w:szCs w:val="17"/>
              </w:rPr>
            </w:pPr>
            <w:r w:rsidRPr="00C005B8">
              <w:rPr>
                <w:rFonts w:ascii="Verdana" w:hAnsi="Verdana"/>
                <w:color w:val="auto"/>
                <w:sz w:val="17"/>
                <w:szCs w:val="17"/>
              </w:rPr>
              <w:t>Children enjoy using them and they have helped contributed to positive play.</w:t>
            </w:r>
          </w:p>
        </w:tc>
      </w:tr>
      <w:tr w:rsidR="00531551" w:rsidRPr="008C0F12" w:rsidTr="001E1797">
        <w:trPr>
          <w:trHeight w:val="171"/>
        </w:trPr>
        <w:tc>
          <w:tcPr>
            <w:tcW w:w="1952" w:type="dxa"/>
            <w:shd w:val="clear" w:color="auto" w:fill="FFFFFF" w:themeFill="background1"/>
            <w:vAlign w:val="center"/>
          </w:tcPr>
          <w:p w:rsidR="00531551" w:rsidRDefault="00466AE9" w:rsidP="009A02BD">
            <w:pPr>
              <w:jc w:val="center"/>
              <w:rPr>
                <w:rFonts w:ascii="Verdana" w:hAnsi="Verdana"/>
                <w:color w:val="auto"/>
                <w:sz w:val="22"/>
                <w:szCs w:val="22"/>
              </w:rPr>
            </w:pPr>
            <w:r>
              <w:rPr>
                <w:rFonts w:ascii="Verdana" w:hAnsi="Verdana"/>
                <w:color w:val="auto"/>
                <w:sz w:val="22"/>
                <w:szCs w:val="22"/>
              </w:rPr>
              <w:t>In-house club</w:t>
            </w:r>
          </w:p>
          <w:p w:rsidR="00466AE9" w:rsidRPr="00466AE9" w:rsidRDefault="00466AE9" w:rsidP="009A02BD">
            <w:pPr>
              <w:jc w:val="center"/>
              <w:rPr>
                <w:rFonts w:ascii="Verdana" w:hAnsi="Verdana"/>
                <w:color w:val="auto"/>
                <w:sz w:val="22"/>
                <w:szCs w:val="22"/>
              </w:rPr>
            </w:pPr>
            <w:r>
              <w:rPr>
                <w:rFonts w:ascii="Verdana" w:hAnsi="Verdana"/>
                <w:sz w:val="22"/>
                <w:szCs w:val="22"/>
              </w:rPr>
              <w:t>£</w:t>
            </w:r>
            <w:r w:rsidRPr="00466AE9">
              <w:rPr>
                <w:rFonts w:ascii="Verdana" w:hAnsi="Verdana"/>
                <w:sz w:val="22"/>
                <w:szCs w:val="22"/>
              </w:rPr>
              <w:t>291.96</w:t>
            </w:r>
          </w:p>
        </w:tc>
        <w:tc>
          <w:tcPr>
            <w:tcW w:w="2512" w:type="dxa"/>
            <w:shd w:val="clear" w:color="auto" w:fill="auto"/>
            <w:vAlign w:val="center"/>
          </w:tcPr>
          <w:p w:rsidR="00531551" w:rsidRDefault="00466AE9" w:rsidP="00466AE9">
            <w:pPr>
              <w:pStyle w:val="NoSpacing"/>
              <w:rPr>
                <w:rFonts w:ascii="Verdana" w:hAnsi="Verdana"/>
                <w:sz w:val="18"/>
                <w:szCs w:val="18"/>
              </w:rPr>
            </w:pPr>
            <w:r>
              <w:rPr>
                <w:rFonts w:ascii="Verdana" w:hAnsi="Verdana"/>
                <w:sz w:val="18"/>
                <w:szCs w:val="18"/>
              </w:rPr>
              <w:t>Weekly BOUNCE CLUB focusing on range of ball skills (led by TAs).</w:t>
            </w:r>
          </w:p>
        </w:tc>
        <w:tc>
          <w:tcPr>
            <w:tcW w:w="2624" w:type="dxa"/>
            <w:shd w:val="clear" w:color="auto" w:fill="auto"/>
            <w:vAlign w:val="center"/>
          </w:tcPr>
          <w:p w:rsidR="00531551" w:rsidRDefault="00466AE9" w:rsidP="00466AE9">
            <w:pPr>
              <w:pStyle w:val="NoSpacing"/>
              <w:rPr>
                <w:rFonts w:ascii="Verdana" w:hAnsi="Verdana"/>
                <w:color w:val="auto"/>
                <w:sz w:val="18"/>
                <w:szCs w:val="18"/>
              </w:rPr>
            </w:pPr>
            <w:r>
              <w:rPr>
                <w:rFonts w:ascii="Verdana" w:hAnsi="Verdana"/>
                <w:color w:val="auto"/>
                <w:sz w:val="18"/>
                <w:szCs w:val="18"/>
              </w:rPr>
              <w:t>To enhance children’s ability to work in a team.</w:t>
            </w:r>
          </w:p>
          <w:p w:rsidR="00466AE9" w:rsidRPr="008536F5" w:rsidRDefault="00466AE9" w:rsidP="00466AE9">
            <w:pPr>
              <w:pStyle w:val="NoSpacing"/>
              <w:rPr>
                <w:rFonts w:ascii="Verdana" w:hAnsi="Verdana"/>
                <w:color w:val="auto"/>
                <w:sz w:val="18"/>
                <w:szCs w:val="18"/>
              </w:rPr>
            </w:pPr>
            <w:r>
              <w:rPr>
                <w:rFonts w:ascii="Verdana" w:hAnsi="Verdana"/>
                <w:color w:val="auto"/>
                <w:sz w:val="18"/>
                <w:szCs w:val="18"/>
              </w:rPr>
              <w:t>To develop good co-ordination through practising a range of ball skills.</w:t>
            </w:r>
          </w:p>
        </w:tc>
        <w:tc>
          <w:tcPr>
            <w:tcW w:w="3935" w:type="dxa"/>
            <w:shd w:val="clear" w:color="auto" w:fill="auto"/>
            <w:vAlign w:val="center"/>
          </w:tcPr>
          <w:p w:rsidR="00531551" w:rsidRPr="00C005B8" w:rsidRDefault="00B95D9B" w:rsidP="009A02BD">
            <w:pPr>
              <w:rPr>
                <w:rFonts w:ascii="Verdana" w:hAnsi="Verdana"/>
                <w:color w:val="auto"/>
                <w:sz w:val="17"/>
                <w:szCs w:val="17"/>
              </w:rPr>
            </w:pPr>
            <w:r w:rsidRPr="00C005B8">
              <w:rPr>
                <w:rFonts w:ascii="Verdana" w:hAnsi="Verdana"/>
                <w:color w:val="auto"/>
                <w:sz w:val="17"/>
                <w:szCs w:val="17"/>
              </w:rPr>
              <w:t>Autumn 1 – all 20 places filled</w:t>
            </w:r>
          </w:p>
          <w:p w:rsidR="00B95D9B" w:rsidRPr="00C005B8" w:rsidRDefault="00B95D9B" w:rsidP="009A02BD">
            <w:pPr>
              <w:rPr>
                <w:rFonts w:ascii="Verdana" w:hAnsi="Verdana"/>
                <w:color w:val="auto"/>
                <w:sz w:val="17"/>
                <w:szCs w:val="17"/>
              </w:rPr>
            </w:pPr>
            <w:r w:rsidRPr="00C005B8">
              <w:rPr>
                <w:rFonts w:ascii="Verdana" w:hAnsi="Verdana"/>
                <w:color w:val="auto"/>
                <w:sz w:val="17"/>
                <w:szCs w:val="17"/>
              </w:rPr>
              <w:t>Autumn 2 – 19/20 places filled</w:t>
            </w:r>
          </w:p>
          <w:p w:rsidR="00621669" w:rsidRPr="00C005B8" w:rsidRDefault="00621669" w:rsidP="009A02BD">
            <w:pPr>
              <w:rPr>
                <w:rFonts w:ascii="Verdana" w:hAnsi="Verdana"/>
                <w:color w:val="auto"/>
                <w:sz w:val="17"/>
                <w:szCs w:val="17"/>
              </w:rPr>
            </w:pPr>
          </w:p>
          <w:p w:rsidR="00B95D9B" w:rsidRPr="00C005B8" w:rsidRDefault="00621669" w:rsidP="009A02BD">
            <w:pPr>
              <w:rPr>
                <w:rFonts w:ascii="Verdana" w:hAnsi="Verdana"/>
                <w:color w:val="auto"/>
                <w:sz w:val="17"/>
                <w:szCs w:val="17"/>
              </w:rPr>
            </w:pPr>
            <w:r w:rsidRPr="00C005B8">
              <w:rPr>
                <w:rFonts w:ascii="Verdana" w:hAnsi="Verdana"/>
                <w:color w:val="auto"/>
                <w:sz w:val="17"/>
                <w:szCs w:val="17"/>
              </w:rPr>
              <w:t>The children who attended were very positive about the club and were disappointed when it changed to football.</w:t>
            </w:r>
          </w:p>
        </w:tc>
      </w:tr>
      <w:tr w:rsidR="009A02BD" w:rsidRPr="008C0F12" w:rsidTr="001E1797">
        <w:trPr>
          <w:trHeight w:val="274"/>
        </w:trPr>
        <w:tc>
          <w:tcPr>
            <w:tcW w:w="11023" w:type="dxa"/>
            <w:gridSpan w:val="4"/>
            <w:shd w:val="clear" w:color="auto" w:fill="BFBFBF" w:themeFill="background1" w:themeFillShade="BF"/>
            <w:vAlign w:val="center"/>
          </w:tcPr>
          <w:p w:rsidR="009A02BD" w:rsidRPr="00C005B8" w:rsidRDefault="00C30271" w:rsidP="001266A2">
            <w:pPr>
              <w:jc w:val="center"/>
              <w:rPr>
                <w:rFonts w:ascii="Verdana" w:hAnsi="Verdana"/>
                <w:b/>
                <w:color w:val="auto"/>
                <w:sz w:val="24"/>
                <w:szCs w:val="24"/>
              </w:rPr>
            </w:pPr>
            <w:r w:rsidRPr="00C005B8">
              <w:rPr>
                <w:rFonts w:ascii="Verdana" w:hAnsi="Verdana"/>
                <w:b/>
                <w:color w:val="auto"/>
                <w:sz w:val="24"/>
                <w:szCs w:val="24"/>
              </w:rPr>
              <w:t>OTHER</w:t>
            </w:r>
          </w:p>
        </w:tc>
      </w:tr>
      <w:tr w:rsidR="00C30271" w:rsidRPr="008C0F12" w:rsidTr="001E1797">
        <w:trPr>
          <w:trHeight w:val="739"/>
        </w:trPr>
        <w:tc>
          <w:tcPr>
            <w:tcW w:w="1952" w:type="dxa"/>
            <w:vMerge w:val="restart"/>
            <w:shd w:val="clear" w:color="auto" w:fill="auto"/>
            <w:vAlign w:val="center"/>
          </w:tcPr>
          <w:p w:rsidR="00C30271" w:rsidRDefault="00C30271" w:rsidP="001266A2">
            <w:pPr>
              <w:jc w:val="center"/>
              <w:rPr>
                <w:rFonts w:ascii="Verdana" w:hAnsi="Verdana"/>
                <w:color w:val="auto"/>
                <w:sz w:val="22"/>
                <w:szCs w:val="22"/>
              </w:rPr>
            </w:pPr>
            <w:r>
              <w:rPr>
                <w:rFonts w:ascii="Verdana" w:hAnsi="Verdana"/>
                <w:color w:val="auto"/>
                <w:sz w:val="22"/>
                <w:szCs w:val="22"/>
              </w:rPr>
              <w:t xml:space="preserve">Curriculum Development </w:t>
            </w:r>
          </w:p>
          <w:p w:rsidR="00C30271" w:rsidRDefault="00C30271" w:rsidP="00F4081E">
            <w:pPr>
              <w:jc w:val="center"/>
              <w:rPr>
                <w:rFonts w:ascii="Verdana" w:hAnsi="Verdana"/>
                <w:color w:val="auto"/>
                <w:sz w:val="22"/>
                <w:szCs w:val="22"/>
              </w:rPr>
            </w:pPr>
          </w:p>
        </w:tc>
        <w:tc>
          <w:tcPr>
            <w:tcW w:w="2512" w:type="dxa"/>
            <w:shd w:val="clear" w:color="auto" w:fill="auto"/>
            <w:vAlign w:val="center"/>
          </w:tcPr>
          <w:p w:rsidR="00104678" w:rsidRDefault="003E71BC" w:rsidP="009A02BD">
            <w:pPr>
              <w:rPr>
                <w:rFonts w:ascii="Verdana" w:hAnsi="Verdana"/>
                <w:color w:val="auto"/>
                <w:sz w:val="18"/>
                <w:szCs w:val="18"/>
              </w:rPr>
            </w:pPr>
            <w:r w:rsidRPr="003E71BC">
              <w:rPr>
                <w:rFonts w:ascii="Verdana" w:hAnsi="Verdana"/>
                <w:color w:val="auto"/>
                <w:sz w:val="18"/>
                <w:szCs w:val="18"/>
              </w:rPr>
              <w:t>£195</w:t>
            </w:r>
          </w:p>
          <w:p w:rsidR="00C30271" w:rsidRDefault="00C30271" w:rsidP="009A02BD">
            <w:pPr>
              <w:rPr>
                <w:rFonts w:ascii="Verdana" w:hAnsi="Verdana"/>
                <w:color w:val="auto"/>
                <w:sz w:val="18"/>
                <w:szCs w:val="18"/>
              </w:rPr>
            </w:pPr>
            <w:r>
              <w:rPr>
                <w:rFonts w:ascii="Verdana" w:hAnsi="Verdana"/>
                <w:color w:val="auto"/>
                <w:sz w:val="18"/>
                <w:szCs w:val="18"/>
              </w:rPr>
              <w:t>Purchase of new Scheme of Work for Games.</w:t>
            </w:r>
          </w:p>
        </w:tc>
        <w:tc>
          <w:tcPr>
            <w:tcW w:w="2624" w:type="dxa"/>
            <w:shd w:val="clear" w:color="auto" w:fill="auto"/>
            <w:vAlign w:val="center"/>
          </w:tcPr>
          <w:p w:rsidR="00C30271" w:rsidRPr="008536F5" w:rsidRDefault="00C30271" w:rsidP="009A02BD">
            <w:pPr>
              <w:pStyle w:val="NoSpacing"/>
              <w:rPr>
                <w:rFonts w:ascii="Verdana" w:hAnsi="Verdana"/>
                <w:sz w:val="18"/>
                <w:szCs w:val="18"/>
              </w:rPr>
            </w:pPr>
            <w:r>
              <w:rPr>
                <w:rFonts w:ascii="Verdana" w:hAnsi="Verdana"/>
                <w:sz w:val="18"/>
                <w:szCs w:val="18"/>
              </w:rPr>
              <w:t>To further develop teachers’ subject knowledge of Games in order to ensure good quality games lessons are taught.</w:t>
            </w:r>
          </w:p>
        </w:tc>
        <w:tc>
          <w:tcPr>
            <w:tcW w:w="3935" w:type="dxa"/>
            <w:shd w:val="clear" w:color="auto" w:fill="auto"/>
            <w:vAlign w:val="center"/>
          </w:tcPr>
          <w:p w:rsidR="00621669" w:rsidRPr="00C005B8" w:rsidRDefault="00021405" w:rsidP="00621669">
            <w:pPr>
              <w:rPr>
                <w:rFonts w:ascii="Verdana" w:hAnsi="Verdana"/>
                <w:color w:val="auto"/>
                <w:sz w:val="17"/>
                <w:szCs w:val="17"/>
              </w:rPr>
            </w:pPr>
            <w:r w:rsidRPr="00C005B8">
              <w:rPr>
                <w:rFonts w:ascii="Verdana" w:hAnsi="Verdana"/>
                <w:color w:val="auto"/>
                <w:sz w:val="17"/>
                <w:szCs w:val="17"/>
              </w:rPr>
              <w:t xml:space="preserve">The </w:t>
            </w:r>
            <w:proofErr w:type="spellStart"/>
            <w:r w:rsidRPr="00C005B8">
              <w:rPr>
                <w:rFonts w:ascii="Verdana" w:hAnsi="Verdana"/>
                <w:color w:val="auto"/>
                <w:sz w:val="17"/>
                <w:szCs w:val="17"/>
              </w:rPr>
              <w:t>SoW</w:t>
            </w:r>
            <w:proofErr w:type="spellEnd"/>
            <w:r w:rsidRPr="00C005B8">
              <w:rPr>
                <w:rFonts w:ascii="Verdana" w:hAnsi="Verdana"/>
                <w:color w:val="auto"/>
                <w:sz w:val="17"/>
                <w:szCs w:val="17"/>
              </w:rPr>
              <w:t xml:space="preserve"> is used in Year Two for indoor and outdoor PE. </w:t>
            </w:r>
            <w:r w:rsidR="00621669" w:rsidRPr="00C005B8">
              <w:rPr>
                <w:rFonts w:ascii="Verdana" w:hAnsi="Verdana"/>
                <w:color w:val="auto"/>
                <w:sz w:val="17"/>
                <w:szCs w:val="17"/>
              </w:rPr>
              <w:t>Lessons have effectively made use of the scheme and its range of progression and differentiation to raise the quality of teaching and learning. Consistency of teaching is evident in Year 2.</w:t>
            </w:r>
          </w:p>
          <w:p w:rsidR="00021405" w:rsidRPr="00C005B8" w:rsidRDefault="00621669" w:rsidP="009A02BD">
            <w:pPr>
              <w:rPr>
                <w:rFonts w:ascii="Verdana" w:hAnsi="Verdana"/>
                <w:color w:val="auto"/>
                <w:sz w:val="17"/>
                <w:szCs w:val="17"/>
              </w:rPr>
            </w:pPr>
            <w:r w:rsidRPr="00C005B8">
              <w:rPr>
                <w:rFonts w:ascii="Verdana" w:hAnsi="Verdana"/>
                <w:color w:val="auto"/>
                <w:sz w:val="17"/>
                <w:szCs w:val="17"/>
              </w:rPr>
              <w:t xml:space="preserve">The </w:t>
            </w:r>
            <w:proofErr w:type="spellStart"/>
            <w:r w:rsidRPr="00C005B8">
              <w:rPr>
                <w:rFonts w:ascii="Verdana" w:hAnsi="Verdana"/>
                <w:color w:val="auto"/>
                <w:sz w:val="17"/>
                <w:szCs w:val="17"/>
              </w:rPr>
              <w:t>SoW</w:t>
            </w:r>
            <w:proofErr w:type="spellEnd"/>
            <w:r w:rsidRPr="00C005B8">
              <w:rPr>
                <w:rFonts w:ascii="Verdana" w:hAnsi="Verdana"/>
                <w:color w:val="auto"/>
                <w:sz w:val="17"/>
                <w:szCs w:val="17"/>
              </w:rPr>
              <w:t xml:space="preserve"> is not fully embedded into </w:t>
            </w:r>
            <w:r w:rsidR="00021405" w:rsidRPr="00C005B8">
              <w:rPr>
                <w:rFonts w:ascii="Verdana" w:hAnsi="Verdana"/>
                <w:color w:val="auto"/>
                <w:sz w:val="17"/>
                <w:szCs w:val="17"/>
              </w:rPr>
              <w:t xml:space="preserve">Year One </w:t>
            </w:r>
            <w:r w:rsidRPr="00C005B8">
              <w:rPr>
                <w:rFonts w:ascii="Verdana" w:hAnsi="Verdana"/>
                <w:color w:val="auto"/>
                <w:sz w:val="17"/>
                <w:szCs w:val="17"/>
              </w:rPr>
              <w:t>as yet; this is a focus for 2016-17.</w:t>
            </w:r>
          </w:p>
          <w:p w:rsidR="00C30271" w:rsidRPr="00C005B8" w:rsidRDefault="001803B6" w:rsidP="001803B6">
            <w:pPr>
              <w:rPr>
                <w:rFonts w:ascii="Verdana" w:hAnsi="Verdana"/>
                <w:color w:val="auto"/>
                <w:sz w:val="17"/>
                <w:szCs w:val="17"/>
              </w:rPr>
            </w:pPr>
            <w:r w:rsidRPr="00C005B8">
              <w:rPr>
                <w:rFonts w:ascii="Verdana" w:hAnsi="Verdana"/>
                <w:color w:val="auto"/>
                <w:sz w:val="17"/>
                <w:szCs w:val="17"/>
              </w:rPr>
              <w:t>EYFS use scheme</w:t>
            </w:r>
            <w:r w:rsidR="00021405" w:rsidRPr="00C005B8">
              <w:rPr>
                <w:rFonts w:ascii="Verdana" w:hAnsi="Verdana"/>
                <w:color w:val="auto"/>
                <w:sz w:val="17"/>
                <w:szCs w:val="17"/>
              </w:rPr>
              <w:t xml:space="preserve"> to support Development Matters. </w:t>
            </w:r>
          </w:p>
        </w:tc>
      </w:tr>
      <w:tr w:rsidR="00104678" w:rsidRPr="008C0F12" w:rsidTr="001E1797">
        <w:trPr>
          <w:trHeight w:val="739"/>
        </w:trPr>
        <w:tc>
          <w:tcPr>
            <w:tcW w:w="1952" w:type="dxa"/>
            <w:vMerge/>
            <w:shd w:val="clear" w:color="auto" w:fill="auto"/>
            <w:vAlign w:val="center"/>
          </w:tcPr>
          <w:p w:rsidR="00104678" w:rsidRDefault="00104678" w:rsidP="001266A2">
            <w:pPr>
              <w:jc w:val="center"/>
              <w:rPr>
                <w:rFonts w:ascii="Verdana" w:hAnsi="Verdana"/>
                <w:color w:val="auto"/>
                <w:sz w:val="22"/>
                <w:szCs w:val="22"/>
              </w:rPr>
            </w:pPr>
          </w:p>
        </w:tc>
        <w:tc>
          <w:tcPr>
            <w:tcW w:w="2512" w:type="dxa"/>
            <w:shd w:val="clear" w:color="auto" w:fill="auto"/>
            <w:vAlign w:val="center"/>
          </w:tcPr>
          <w:p w:rsidR="00104678" w:rsidRDefault="00104678" w:rsidP="003E71BC">
            <w:pPr>
              <w:rPr>
                <w:rFonts w:ascii="Verdana" w:hAnsi="Verdana"/>
                <w:color w:val="auto"/>
                <w:sz w:val="18"/>
                <w:szCs w:val="18"/>
              </w:rPr>
            </w:pPr>
            <w:r>
              <w:rPr>
                <w:rFonts w:ascii="Verdana" w:hAnsi="Verdana"/>
                <w:color w:val="auto"/>
                <w:sz w:val="18"/>
                <w:szCs w:val="18"/>
              </w:rPr>
              <w:t>£149.12</w:t>
            </w:r>
          </w:p>
          <w:p w:rsidR="00104678" w:rsidRDefault="00467E9D" w:rsidP="003E71BC">
            <w:pPr>
              <w:rPr>
                <w:rFonts w:ascii="Verdana" w:hAnsi="Verdana"/>
                <w:color w:val="auto"/>
                <w:sz w:val="18"/>
                <w:szCs w:val="18"/>
              </w:rPr>
            </w:pPr>
            <w:r>
              <w:rPr>
                <w:rFonts w:ascii="Verdana" w:hAnsi="Verdana"/>
                <w:color w:val="auto"/>
                <w:sz w:val="18"/>
                <w:szCs w:val="18"/>
              </w:rPr>
              <w:t>New outdoor storage shed for easy access to games equipment.</w:t>
            </w:r>
          </w:p>
        </w:tc>
        <w:tc>
          <w:tcPr>
            <w:tcW w:w="2624" w:type="dxa"/>
            <w:shd w:val="clear" w:color="auto" w:fill="auto"/>
            <w:vAlign w:val="center"/>
          </w:tcPr>
          <w:p w:rsidR="00467E9D" w:rsidRPr="008536F5" w:rsidRDefault="00467E9D" w:rsidP="00467E9D">
            <w:pPr>
              <w:pStyle w:val="NoSpacing"/>
              <w:rPr>
                <w:rFonts w:ascii="Verdana" w:hAnsi="Verdana"/>
                <w:sz w:val="18"/>
                <w:szCs w:val="18"/>
              </w:rPr>
            </w:pPr>
            <w:r w:rsidRPr="008536F5">
              <w:rPr>
                <w:rFonts w:ascii="Verdana" w:hAnsi="Verdana"/>
                <w:sz w:val="18"/>
                <w:szCs w:val="18"/>
              </w:rPr>
              <w:t xml:space="preserve">To ensure teachers have the necessary resources </w:t>
            </w:r>
            <w:r>
              <w:rPr>
                <w:rFonts w:ascii="Verdana" w:hAnsi="Verdana"/>
                <w:sz w:val="18"/>
                <w:szCs w:val="18"/>
              </w:rPr>
              <w:t xml:space="preserve">which are readily accessible </w:t>
            </w:r>
            <w:r w:rsidRPr="008536F5">
              <w:rPr>
                <w:rFonts w:ascii="Verdana" w:hAnsi="Verdana"/>
                <w:sz w:val="18"/>
                <w:szCs w:val="18"/>
              </w:rPr>
              <w:t>to deliver high-quality PE lessons.</w:t>
            </w:r>
          </w:p>
          <w:p w:rsidR="00104678" w:rsidRDefault="00104678" w:rsidP="009A02BD">
            <w:pPr>
              <w:pStyle w:val="NoSpacing"/>
              <w:rPr>
                <w:rFonts w:ascii="Verdana" w:hAnsi="Verdana"/>
                <w:sz w:val="18"/>
                <w:szCs w:val="18"/>
              </w:rPr>
            </w:pPr>
          </w:p>
        </w:tc>
        <w:tc>
          <w:tcPr>
            <w:tcW w:w="3935" w:type="dxa"/>
            <w:shd w:val="clear" w:color="auto" w:fill="auto"/>
            <w:vAlign w:val="center"/>
          </w:tcPr>
          <w:p w:rsidR="00104678" w:rsidRPr="00C005B8" w:rsidRDefault="00021405" w:rsidP="009A02BD">
            <w:pPr>
              <w:rPr>
                <w:rFonts w:ascii="Verdana" w:hAnsi="Verdana"/>
                <w:color w:val="auto"/>
                <w:sz w:val="17"/>
                <w:szCs w:val="17"/>
              </w:rPr>
            </w:pPr>
            <w:r w:rsidRPr="00C005B8">
              <w:rPr>
                <w:rFonts w:ascii="Verdana" w:hAnsi="Verdana"/>
                <w:color w:val="auto"/>
                <w:sz w:val="17"/>
                <w:szCs w:val="17"/>
              </w:rPr>
              <w:t>Teachers rated the positive impact on their teaching now that there is easy access to equipment as substantial.</w:t>
            </w:r>
          </w:p>
          <w:p w:rsidR="001803B6" w:rsidRPr="00C005B8" w:rsidRDefault="001803B6" w:rsidP="009A02BD">
            <w:pPr>
              <w:rPr>
                <w:rFonts w:ascii="Verdana" w:hAnsi="Verdana"/>
                <w:color w:val="auto"/>
                <w:sz w:val="17"/>
                <w:szCs w:val="17"/>
              </w:rPr>
            </w:pPr>
          </w:p>
          <w:p w:rsidR="001803B6" w:rsidRPr="00C005B8" w:rsidRDefault="001803B6" w:rsidP="009A02BD">
            <w:pPr>
              <w:rPr>
                <w:rFonts w:ascii="Verdana" w:hAnsi="Verdana"/>
                <w:color w:val="auto"/>
                <w:sz w:val="17"/>
                <w:szCs w:val="17"/>
              </w:rPr>
            </w:pPr>
          </w:p>
        </w:tc>
      </w:tr>
      <w:tr w:rsidR="003E71BC" w:rsidRPr="008C0F12" w:rsidTr="001E1797">
        <w:trPr>
          <w:trHeight w:val="739"/>
        </w:trPr>
        <w:tc>
          <w:tcPr>
            <w:tcW w:w="1952" w:type="dxa"/>
            <w:vMerge/>
            <w:shd w:val="clear" w:color="auto" w:fill="auto"/>
            <w:vAlign w:val="center"/>
          </w:tcPr>
          <w:p w:rsidR="003E71BC" w:rsidRDefault="003E71BC" w:rsidP="001266A2">
            <w:pPr>
              <w:jc w:val="center"/>
              <w:rPr>
                <w:rFonts w:ascii="Verdana" w:hAnsi="Verdana"/>
                <w:color w:val="auto"/>
                <w:sz w:val="22"/>
                <w:szCs w:val="22"/>
              </w:rPr>
            </w:pPr>
          </w:p>
        </w:tc>
        <w:tc>
          <w:tcPr>
            <w:tcW w:w="2512" w:type="dxa"/>
            <w:shd w:val="clear" w:color="auto" w:fill="auto"/>
            <w:vAlign w:val="center"/>
          </w:tcPr>
          <w:p w:rsidR="003E71BC" w:rsidRDefault="00104678" w:rsidP="003E71BC">
            <w:pPr>
              <w:rPr>
                <w:rFonts w:ascii="Verdana" w:hAnsi="Verdana"/>
                <w:color w:val="auto"/>
                <w:sz w:val="18"/>
                <w:szCs w:val="18"/>
              </w:rPr>
            </w:pPr>
            <w:r>
              <w:rPr>
                <w:rFonts w:ascii="Verdana" w:hAnsi="Verdana"/>
                <w:color w:val="auto"/>
                <w:sz w:val="18"/>
                <w:szCs w:val="18"/>
              </w:rPr>
              <w:t>£338</w:t>
            </w:r>
          </w:p>
          <w:p w:rsidR="003E71BC" w:rsidRDefault="003E71BC" w:rsidP="003E71BC">
            <w:pPr>
              <w:rPr>
                <w:rFonts w:ascii="Verdana" w:hAnsi="Verdana"/>
                <w:color w:val="auto"/>
                <w:sz w:val="18"/>
                <w:szCs w:val="18"/>
              </w:rPr>
            </w:pPr>
            <w:r>
              <w:rPr>
                <w:rFonts w:ascii="Verdana" w:hAnsi="Verdana"/>
                <w:color w:val="auto"/>
                <w:sz w:val="18"/>
                <w:szCs w:val="18"/>
              </w:rPr>
              <w:t>Release PE Subject Leader to monitor teaching &amp; learning.</w:t>
            </w:r>
          </w:p>
          <w:p w:rsidR="003E71BC" w:rsidRDefault="003E71BC" w:rsidP="009A02BD">
            <w:pPr>
              <w:rPr>
                <w:rFonts w:ascii="Verdana" w:hAnsi="Verdana"/>
                <w:color w:val="auto"/>
                <w:sz w:val="18"/>
                <w:szCs w:val="18"/>
              </w:rPr>
            </w:pPr>
          </w:p>
        </w:tc>
        <w:tc>
          <w:tcPr>
            <w:tcW w:w="2624" w:type="dxa"/>
            <w:shd w:val="clear" w:color="auto" w:fill="auto"/>
            <w:vAlign w:val="center"/>
          </w:tcPr>
          <w:p w:rsidR="003E71BC" w:rsidRPr="008536F5" w:rsidRDefault="003E71BC" w:rsidP="009A02BD">
            <w:pPr>
              <w:pStyle w:val="NoSpacing"/>
              <w:rPr>
                <w:rFonts w:ascii="Verdana" w:hAnsi="Verdana"/>
                <w:sz w:val="18"/>
                <w:szCs w:val="18"/>
              </w:rPr>
            </w:pPr>
            <w:r>
              <w:rPr>
                <w:rFonts w:ascii="Verdana" w:hAnsi="Verdana"/>
                <w:sz w:val="18"/>
                <w:szCs w:val="18"/>
              </w:rPr>
              <w:t>To identify training needs of teachers to ensure delivery of PE is at least good.</w:t>
            </w:r>
          </w:p>
        </w:tc>
        <w:tc>
          <w:tcPr>
            <w:tcW w:w="3935" w:type="dxa"/>
            <w:shd w:val="clear" w:color="auto" w:fill="auto"/>
            <w:vAlign w:val="center"/>
          </w:tcPr>
          <w:p w:rsidR="003E71BC" w:rsidRPr="00C005B8" w:rsidRDefault="00021405" w:rsidP="00021405">
            <w:pPr>
              <w:rPr>
                <w:rFonts w:ascii="Verdana" w:hAnsi="Verdana"/>
                <w:color w:val="auto"/>
                <w:sz w:val="17"/>
                <w:szCs w:val="17"/>
              </w:rPr>
            </w:pPr>
            <w:r w:rsidRPr="00C005B8">
              <w:rPr>
                <w:rFonts w:ascii="Verdana" w:hAnsi="Verdana"/>
                <w:color w:val="auto"/>
                <w:sz w:val="17"/>
                <w:szCs w:val="17"/>
              </w:rPr>
              <w:t xml:space="preserve">This time has been used to assess the impact of training, address issues with the </w:t>
            </w:r>
            <w:proofErr w:type="spellStart"/>
            <w:r w:rsidRPr="00C005B8">
              <w:rPr>
                <w:rFonts w:ascii="Verdana" w:hAnsi="Verdana"/>
                <w:color w:val="auto"/>
                <w:sz w:val="17"/>
                <w:szCs w:val="17"/>
              </w:rPr>
              <w:t>SoW</w:t>
            </w:r>
            <w:proofErr w:type="spellEnd"/>
            <w:r w:rsidRPr="00C005B8">
              <w:rPr>
                <w:rFonts w:ascii="Verdana" w:hAnsi="Verdana"/>
                <w:color w:val="auto"/>
                <w:sz w:val="17"/>
                <w:szCs w:val="17"/>
              </w:rPr>
              <w:t>, carry out</w:t>
            </w:r>
            <w:r w:rsidR="001803B6" w:rsidRPr="00C005B8">
              <w:rPr>
                <w:rFonts w:ascii="Verdana" w:hAnsi="Verdana"/>
                <w:color w:val="auto"/>
                <w:sz w:val="17"/>
                <w:szCs w:val="17"/>
              </w:rPr>
              <w:t xml:space="preserve"> planning </w:t>
            </w:r>
            <w:proofErr w:type="spellStart"/>
            <w:r w:rsidR="001803B6" w:rsidRPr="00C005B8">
              <w:rPr>
                <w:rFonts w:ascii="Verdana" w:hAnsi="Verdana"/>
                <w:color w:val="auto"/>
                <w:sz w:val="17"/>
                <w:szCs w:val="17"/>
              </w:rPr>
              <w:t>scrutinies</w:t>
            </w:r>
            <w:proofErr w:type="spellEnd"/>
            <w:r w:rsidR="001803B6" w:rsidRPr="00C005B8">
              <w:rPr>
                <w:rFonts w:ascii="Verdana" w:hAnsi="Verdana"/>
                <w:color w:val="auto"/>
                <w:sz w:val="17"/>
                <w:szCs w:val="17"/>
              </w:rPr>
              <w:t xml:space="preserve"> and set up</w:t>
            </w:r>
            <w:r w:rsidRPr="00C005B8">
              <w:rPr>
                <w:rFonts w:ascii="Verdana" w:hAnsi="Verdana"/>
                <w:color w:val="auto"/>
                <w:sz w:val="17"/>
                <w:szCs w:val="17"/>
              </w:rPr>
              <w:t>/ monitor Sensory Circuit.</w:t>
            </w:r>
          </w:p>
          <w:p w:rsidR="00621669" w:rsidRPr="00C005B8" w:rsidRDefault="00621669" w:rsidP="00621669">
            <w:pPr>
              <w:rPr>
                <w:rFonts w:ascii="Verdana" w:hAnsi="Verdana"/>
                <w:color w:val="auto"/>
                <w:sz w:val="17"/>
                <w:szCs w:val="17"/>
              </w:rPr>
            </w:pPr>
            <w:r w:rsidRPr="00C005B8">
              <w:rPr>
                <w:rFonts w:ascii="Verdana" w:hAnsi="Verdana"/>
                <w:color w:val="auto"/>
                <w:sz w:val="17"/>
                <w:szCs w:val="17"/>
              </w:rPr>
              <w:t>Sensory Circuit is up and running successfully. The circuit is being run correctly and impact is being monitored.</w:t>
            </w:r>
          </w:p>
          <w:p w:rsidR="001803B6" w:rsidRPr="00C005B8" w:rsidRDefault="00621669" w:rsidP="00621669">
            <w:pPr>
              <w:rPr>
                <w:rFonts w:ascii="Verdana" w:hAnsi="Verdana"/>
                <w:color w:val="auto"/>
                <w:sz w:val="17"/>
                <w:szCs w:val="17"/>
              </w:rPr>
            </w:pPr>
            <w:r w:rsidRPr="00C005B8">
              <w:rPr>
                <w:rFonts w:ascii="Verdana" w:hAnsi="Verdana"/>
                <w:color w:val="auto"/>
                <w:sz w:val="17"/>
                <w:szCs w:val="17"/>
              </w:rPr>
              <w:t>Consistent PE teaching is now in Year 2 with Year 1 more aware of the need to adopt the chosen scheme of work.</w:t>
            </w:r>
          </w:p>
        </w:tc>
      </w:tr>
      <w:tr w:rsidR="00C30271" w:rsidRPr="008C0F12" w:rsidTr="001E1797">
        <w:trPr>
          <w:trHeight w:val="837"/>
        </w:trPr>
        <w:tc>
          <w:tcPr>
            <w:tcW w:w="1952" w:type="dxa"/>
            <w:vMerge/>
            <w:shd w:val="clear" w:color="auto" w:fill="auto"/>
            <w:vAlign w:val="center"/>
          </w:tcPr>
          <w:p w:rsidR="00C30271" w:rsidRDefault="00C30271" w:rsidP="009A02BD">
            <w:pPr>
              <w:jc w:val="center"/>
              <w:rPr>
                <w:rFonts w:ascii="Verdana" w:hAnsi="Verdana"/>
                <w:color w:val="auto"/>
                <w:sz w:val="22"/>
                <w:szCs w:val="22"/>
              </w:rPr>
            </w:pPr>
          </w:p>
        </w:tc>
        <w:tc>
          <w:tcPr>
            <w:tcW w:w="2512" w:type="dxa"/>
            <w:shd w:val="clear" w:color="auto" w:fill="auto"/>
            <w:vAlign w:val="center"/>
          </w:tcPr>
          <w:p w:rsidR="003E71BC" w:rsidRDefault="00104678" w:rsidP="003E71BC">
            <w:pPr>
              <w:rPr>
                <w:rFonts w:ascii="Verdana" w:hAnsi="Verdana"/>
                <w:color w:val="auto"/>
                <w:sz w:val="18"/>
                <w:szCs w:val="18"/>
              </w:rPr>
            </w:pPr>
            <w:r>
              <w:rPr>
                <w:rFonts w:ascii="Verdana" w:hAnsi="Verdana"/>
                <w:color w:val="auto"/>
                <w:sz w:val="18"/>
                <w:szCs w:val="18"/>
              </w:rPr>
              <w:t>£49.45</w:t>
            </w:r>
          </w:p>
          <w:p w:rsidR="00C30271" w:rsidRDefault="003E71BC" w:rsidP="003E71BC">
            <w:pPr>
              <w:rPr>
                <w:rFonts w:ascii="Verdana" w:hAnsi="Verdana"/>
                <w:color w:val="auto"/>
                <w:sz w:val="18"/>
                <w:szCs w:val="18"/>
              </w:rPr>
            </w:pPr>
            <w:r>
              <w:rPr>
                <w:rFonts w:ascii="Verdana" w:hAnsi="Verdana"/>
                <w:color w:val="auto"/>
                <w:sz w:val="18"/>
                <w:szCs w:val="18"/>
              </w:rPr>
              <w:t>Develop l</w:t>
            </w:r>
            <w:r w:rsidR="00C30271">
              <w:rPr>
                <w:rFonts w:ascii="Verdana" w:hAnsi="Verdana"/>
                <w:color w:val="auto"/>
                <w:sz w:val="18"/>
                <w:szCs w:val="18"/>
              </w:rPr>
              <w:t xml:space="preserve">unchtime </w:t>
            </w:r>
            <w:r>
              <w:rPr>
                <w:rFonts w:ascii="Verdana" w:hAnsi="Verdana"/>
                <w:color w:val="auto"/>
                <w:sz w:val="18"/>
                <w:szCs w:val="18"/>
              </w:rPr>
              <w:t xml:space="preserve">activity </w:t>
            </w:r>
            <w:r w:rsidR="00C30271">
              <w:rPr>
                <w:rFonts w:ascii="Verdana" w:hAnsi="Verdana"/>
                <w:color w:val="auto"/>
                <w:sz w:val="18"/>
                <w:szCs w:val="18"/>
              </w:rPr>
              <w:t>equipment</w:t>
            </w:r>
            <w:r>
              <w:rPr>
                <w:rFonts w:ascii="Verdana" w:hAnsi="Verdana"/>
                <w:color w:val="auto"/>
                <w:sz w:val="18"/>
                <w:szCs w:val="18"/>
              </w:rPr>
              <w:t xml:space="preserve"> and also train ‘Play Pal Team’ to support games at lunchtimes.</w:t>
            </w:r>
          </w:p>
        </w:tc>
        <w:tc>
          <w:tcPr>
            <w:tcW w:w="2624" w:type="dxa"/>
            <w:shd w:val="clear" w:color="auto" w:fill="auto"/>
            <w:vAlign w:val="center"/>
          </w:tcPr>
          <w:p w:rsidR="00C30271" w:rsidRPr="008536F5" w:rsidRDefault="003E71BC" w:rsidP="009A02BD">
            <w:pPr>
              <w:pStyle w:val="NoSpacing"/>
              <w:rPr>
                <w:rFonts w:ascii="Verdana" w:hAnsi="Verdana"/>
                <w:sz w:val="18"/>
                <w:szCs w:val="18"/>
              </w:rPr>
            </w:pPr>
            <w:r w:rsidRPr="003E71BC">
              <w:rPr>
                <w:rFonts w:ascii="Verdana" w:hAnsi="Verdana"/>
                <w:sz w:val="18"/>
                <w:szCs w:val="18"/>
              </w:rPr>
              <w:t>To reduce the number of lunchtime behaviour incidents because children are engaged and involved in good quality play.</w:t>
            </w:r>
          </w:p>
        </w:tc>
        <w:tc>
          <w:tcPr>
            <w:tcW w:w="3935" w:type="dxa"/>
            <w:shd w:val="clear" w:color="auto" w:fill="auto"/>
            <w:vAlign w:val="center"/>
          </w:tcPr>
          <w:p w:rsidR="00C30271" w:rsidRPr="00C005B8" w:rsidRDefault="00B95D9B" w:rsidP="00B95D9B">
            <w:pPr>
              <w:rPr>
                <w:rFonts w:ascii="Verdana" w:hAnsi="Verdana"/>
                <w:color w:val="auto"/>
                <w:sz w:val="17"/>
                <w:szCs w:val="17"/>
              </w:rPr>
            </w:pPr>
            <w:r w:rsidRPr="00C005B8">
              <w:rPr>
                <w:rFonts w:ascii="Verdana" w:hAnsi="Verdana"/>
                <w:color w:val="auto"/>
                <w:sz w:val="17"/>
                <w:szCs w:val="17"/>
              </w:rPr>
              <w:t>Additional lunchtime equipment available. Observations show that this is used effectively and children are engaged in positive play opportunities. Appointment of MDS with Play Leader Responsibility fr</w:t>
            </w:r>
            <w:r w:rsidR="00F63AF1" w:rsidRPr="00C005B8">
              <w:rPr>
                <w:rFonts w:ascii="Verdana" w:hAnsi="Verdana"/>
                <w:color w:val="auto"/>
                <w:sz w:val="17"/>
                <w:szCs w:val="17"/>
              </w:rPr>
              <w:t>om June to further develop this.</w:t>
            </w:r>
          </w:p>
        </w:tc>
      </w:tr>
      <w:tr w:rsidR="00600795" w:rsidRPr="00DA37C0" w:rsidTr="001E1797">
        <w:tc>
          <w:tcPr>
            <w:tcW w:w="1952" w:type="dxa"/>
            <w:shd w:val="clear" w:color="auto" w:fill="auto"/>
            <w:vAlign w:val="center"/>
          </w:tcPr>
          <w:p w:rsidR="009A02BD" w:rsidRPr="00DA37C0" w:rsidRDefault="009A02BD" w:rsidP="001266A2">
            <w:pPr>
              <w:jc w:val="center"/>
              <w:rPr>
                <w:rFonts w:ascii="Verdana" w:hAnsi="Verdana"/>
                <w:color w:val="auto"/>
                <w:sz w:val="22"/>
                <w:szCs w:val="22"/>
              </w:rPr>
            </w:pPr>
            <w:r w:rsidRPr="00DA37C0">
              <w:rPr>
                <w:rFonts w:ascii="Verdana" w:hAnsi="Verdana"/>
                <w:color w:val="auto"/>
                <w:sz w:val="22"/>
                <w:szCs w:val="22"/>
              </w:rPr>
              <w:t xml:space="preserve">Total </w:t>
            </w:r>
            <w:r>
              <w:rPr>
                <w:rFonts w:ascii="Verdana" w:hAnsi="Verdana"/>
                <w:color w:val="auto"/>
                <w:sz w:val="22"/>
                <w:szCs w:val="22"/>
              </w:rPr>
              <w:t>Spent</w:t>
            </w:r>
            <w:r w:rsidRPr="00DA37C0">
              <w:rPr>
                <w:rFonts w:ascii="Verdana" w:hAnsi="Verdana"/>
                <w:color w:val="auto"/>
                <w:sz w:val="22"/>
                <w:szCs w:val="22"/>
              </w:rPr>
              <w:t xml:space="preserve"> </w:t>
            </w:r>
            <w:r>
              <w:rPr>
                <w:rFonts w:ascii="Verdana" w:hAnsi="Verdana"/>
                <w:color w:val="auto"/>
                <w:sz w:val="22"/>
                <w:szCs w:val="22"/>
              </w:rPr>
              <w:t xml:space="preserve">in </w:t>
            </w:r>
            <w:r w:rsidR="001266A2">
              <w:rPr>
                <w:rFonts w:ascii="Verdana" w:hAnsi="Verdana"/>
                <w:color w:val="auto"/>
                <w:sz w:val="22"/>
                <w:szCs w:val="22"/>
              </w:rPr>
              <w:t>2015-16</w:t>
            </w:r>
          </w:p>
        </w:tc>
        <w:tc>
          <w:tcPr>
            <w:tcW w:w="2512" w:type="dxa"/>
            <w:shd w:val="clear" w:color="auto" w:fill="auto"/>
            <w:vAlign w:val="center"/>
          </w:tcPr>
          <w:p w:rsidR="009A02BD" w:rsidRPr="00F63AF1" w:rsidRDefault="001266A2" w:rsidP="00467E9D">
            <w:pPr>
              <w:jc w:val="center"/>
              <w:rPr>
                <w:rFonts w:ascii="Verdana" w:hAnsi="Verdana"/>
                <w:b/>
                <w:color w:val="auto"/>
                <w:sz w:val="22"/>
                <w:szCs w:val="22"/>
              </w:rPr>
            </w:pPr>
            <w:r w:rsidRPr="00F63AF1">
              <w:rPr>
                <w:rFonts w:ascii="Verdana" w:hAnsi="Verdana"/>
                <w:b/>
                <w:color w:val="auto"/>
                <w:sz w:val="22"/>
                <w:szCs w:val="22"/>
              </w:rPr>
              <w:t>£</w:t>
            </w:r>
            <w:r w:rsidR="00F63AF1" w:rsidRPr="00F63AF1">
              <w:rPr>
                <w:rFonts w:ascii="Verdana" w:hAnsi="Verdana"/>
                <w:b/>
                <w:color w:val="auto"/>
                <w:sz w:val="22"/>
                <w:szCs w:val="22"/>
              </w:rPr>
              <w:t>8861</w:t>
            </w:r>
            <w:r w:rsidR="009A1172" w:rsidRPr="00F63AF1">
              <w:rPr>
                <w:rFonts w:ascii="Verdana" w:hAnsi="Verdana"/>
                <w:b/>
                <w:color w:val="auto"/>
                <w:sz w:val="22"/>
                <w:szCs w:val="22"/>
              </w:rPr>
              <w:t>.23</w:t>
            </w:r>
          </w:p>
          <w:p w:rsidR="001D497B" w:rsidRPr="00C57761" w:rsidRDefault="001D497B" w:rsidP="00467E9D">
            <w:pPr>
              <w:jc w:val="center"/>
              <w:rPr>
                <w:rFonts w:ascii="Verdana" w:hAnsi="Verdana"/>
                <w:b/>
                <w:color w:val="auto"/>
                <w:sz w:val="22"/>
                <w:szCs w:val="22"/>
                <w:highlight w:val="cyan"/>
              </w:rPr>
            </w:pPr>
          </w:p>
        </w:tc>
        <w:tc>
          <w:tcPr>
            <w:tcW w:w="2624" w:type="dxa"/>
            <w:shd w:val="clear" w:color="auto" w:fill="auto"/>
            <w:vAlign w:val="center"/>
          </w:tcPr>
          <w:p w:rsidR="009A02BD" w:rsidRPr="00DA37C0" w:rsidRDefault="009A02BD" w:rsidP="009A02BD">
            <w:pPr>
              <w:pStyle w:val="NoSpacing"/>
              <w:rPr>
                <w:rFonts w:ascii="Verdana" w:hAnsi="Verdana"/>
              </w:rPr>
            </w:pPr>
          </w:p>
        </w:tc>
        <w:tc>
          <w:tcPr>
            <w:tcW w:w="3935" w:type="dxa"/>
            <w:shd w:val="clear" w:color="auto" w:fill="auto"/>
            <w:vAlign w:val="center"/>
          </w:tcPr>
          <w:p w:rsidR="009A02BD" w:rsidRPr="00DA37C0" w:rsidRDefault="009A02BD" w:rsidP="009A02BD">
            <w:pPr>
              <w:jc w:val="center"/>
              <w:rPr>
                <w:rFonts w:ascii="Verdana" w:hAnsi="Verdana"/>
                <w:color w:val="auto"/>
                <w:sz w:val="28"/>
                <w:szCs w:val="28"/>
              </w:rPr>
            </w:pPr>
          </w:p>
        </w:tc>
      </w:tr>
      <w:tr w:rsidR="00600795" w:rsidRPr="00DA37C0" w:rsidTr="001E1797">
        <w:trPr>
          <w:trHeight w:val="70"/>
        </w:trPr>
        <w:tc>
          <w:tcPr>
            <w:tcW w:w="1952" w:type="dxa"/>
            <w:shd w:val="clear" w:color="auto" w:fill="auto"/>
            <w:vAlign w:val="center"/>
          </w:tcPr>
          <w:p w:rsidR="009A02BD" w:rsidRPr="00502CEC" w:rsidRDefault="009A02BD" w:rsidP="009A02BD">
            <w:pPr>
              <w:jc w:val="center"/>
              <w:rPr>
                <w:rFonts w:ascii="Verdana" w:hAnsi="Verdana"/>
                <w:color w:val="FF0000"/>
                <w:sz w:val="22"/>
                <w:szCs w:val="22"/>
              </w:rPr>
            </w:pPr>
            <w:r w:rsidRPr="00DA37C0">
              <w:rPr>
                <w:rFonts w:ascii="Verdana" w:hAnsi="Verdana"/>
                <w:color w:val="auto"/>
                <w:sz w:val="22"/>
                <w:szCs w:val="22"/>
              </w:rPr>
              <w:t>Remaining Funding</w:t>
            </w:r>
            <w:r>
              <w:rPr>
                <w:rFonts w:ascii="Verdana" w:hAnsi="Verdana"/>
                <w:color w:val="auto"/>
                <w:sz w:val="22"/>
                <w:szCs w:val="22"/>
              </w:rPr>
              <w:t xml:space="preserve"> </w:t>
            </w:r>
          </w:p>
        </w:tc>
        <w:tc>
          <w:tcPr>
            <w:tcW w:w="2512" w:type="dxa"/>
            <w:shd w:val="clear" w:color="auto" w:fill="FFFFFF" w:themeFill="background1"/>
            <w:vAlign w:val="center"/>
          </w:tcPr>
          <w:p w:rsidR="00C57761" w:rsidRPr="00F63AF1" w:rsidRDefault="00F63AF1" w:rsidP="00F63AF1">
            <w:pPr>
              <w:jc w:val="center"/>
              <w:rPr>
                <w:rFonts w:ascii="Verdana" w:hAnsi="Verdana"/>
                <w:b/>
                <w:color w:val="auto"/>
                <w:sz w:val="24"/>
                <w:szCs w:val="24"/>
                <w:highlight w:val="cyan"/>
              </w:rPr>
            </w:pPr>
            <w:r w:rsidRPr="00F63AF1">
              <w:rPr>
                <w:rFonts w:ascii="Verdana" w:hAnsi="Verdana"/>
                <w:b/>
                <w:color w:val="auto"/>
                <w:sz w:val="24"/>
                <w:szCs w:val="24"/>
              </w:rPr>
              <w:t>£18.77</w:t>
            </w:r>
          </w:p>
        </w:tc>
        <w:tc>
          <w:tcPr>
            <w:tcW w:w="2624" w:type="dxa"/>
            <w:shd w:val="clear" w:color="auto" w:fill="auto"/>
            <w:vAlign w:val="center"/>
          </w:tcPr>
          <w:p w:rsidR="009A02BD" w:rsidRPr="00DA37C0" w:rsidRDefault="009A02BD" w:rsidP="009A02BD">
            <w:pPr>
              <w:jc w:val="center"/>
              <w:rPr>
                <w:rFonts w:ascii="Verdana" w:hAnsi="Verdana"/>
                <w:color w:val="auto"/>
                <w:sz w:val="22"/>
                <w:szCs w:val="22"/>
              </w:rPr>
            </w:pPr>
          </w:p>
        </w:tc>
        <w:tc>
          <w:tcPr>
            <w:tcW w:w="3935" w:type="dxa"/>
            <w:shd w:val="clear" w:color="auto" w:fill="auto"/>
            <w:vAlign w:val="center"/>
          </w:tcPr>
          <w:p w:rsidR="009A02BD" w:rsidRPr="00DA37C0" w:rsidRDefault="009A02BD" w:rsidP="009A02BD">
            <w:pPr>
              <w:jc w:val="center"/>
              <w:rPr>
                <w:rFonts w:ascii="Verdana" w:hAnsi="Verdana"/>
                <w:color w:val="auto"/>
                <w:sz w:val="28"/>
                <w:szCs w:val="28"/>
              </w:rPr>
            </w:pPr>
          </w:p>
        </w:tc>
      </w:tr>
    </w:tbl>
    <w:p w:rsidR="00C43058" w:rsidRDefault="00C4367B" w:rsidP="008536F5">
      <w:pPr>
        <w:rPr>
          <w:rFonts w:ascii="Verdana" w:hAnsi="Verdana"/>
          <w:color w:val="auto"/>
          <w:sz w:val="28"/>
          <w:szCs w:val="28"/>
        </w:rPr>
      </w:pPr>
      <w:r w:rsidRPr="00C4367B">
        <w:rPr>
          <w:rFonts w:ascii="Verdana" w:hAnsi="Verdana"/>
          <w:color w:val="auto"/>
          <w:sz w:val="28"/>
          <w:szCs w:val="28"/>
        </w:rPr>
        <w:t xml:space="preserve">      </w:t>
      </w:r>
    </w:p>
    <w:p w:rsidR="00C43058" w:rsidRDefault="00C43058" w:rsidP="008536F5">
      <w:pPr>
        <w:rPr>
          <w:rFonts w:ascii="Verdana" w:hAnsi="Verdana"/>
          <w:color w:val="auto"/>
          <w:sz w:val="28"/>
          <w:szCs w:val="28"/>
        </w:rPr>
      </w:pPr>
    </w:p>
    <w:sectPr w:rsidR="00C43058" w:rsidSect="0039360C">
      <w:headerReference w:type="even" r:id="rId7"/>
      <w:headerReference w:type="default" r:id="rId8"/>
      <w:footerReference w:type="even" r:id="rId9"/>
      <w:footerReference w:type="default" r:id="rId10"/>
      <w:headerReference w:type="first" r:id="rId11"/>
      <w:footerReference w:type="first" r:id="rId12"/>
      <w:pgSz w:w="11906" w:h="16838"/>
      <w:pgMar w:top="899"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07" w:rsidRDefault="00F12907" w:rsidP="001A35E0">
      <w:r>
        <w:separator/>
      </w:r>
    </w:p>
  </w:endnote>
  <w:endnote w:type="continuationSeparator" w:id="0">
    <w:p w:rsidR="00F12907" w:rsidRDefault="00F12907" w:rsidP="001A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9B" w:rsidRDefault="00B95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89" w:rsidRPr="00B95D9B" w:rsidRDefault="00B95D9B" w:rsidP="008C0F12">
    <w:pPr>
      <w:pStyle w:val="Footer"/>
      <w:jc w:val="right"/>
      <w:rPr>
        <w:rFonts w:ascii="Verdana" w:hAnsi="Verdana"/>
        <w:color w:val="auto"/>
        <w:sz w:val="18"/>
        <w:szCs w:val="18"/>
      </w:rPr>
    </w:pPr>
    <w:r w:rsidRPr="00B95D9B">
      <w:rPr>
        <w:rFonts w:ascii="Verdana" w:hAnsi="Verdana"/>
        <w:color w:val="auto"/>
        <w:sz w:val="18"/>
        <w:szCs w:val="18"/>
      </w:rPr>
      <w:t xml:space="preserve">Evaluated by </w:t>
    </w:r>
    <w:r w:rsidR="00F17CDA" w:rsidRPr="00B95D9B">
      <w:rPr>
        <w:rFonts w:ascii="Verdana" w:hAnsi="Verdana"/>
        <w:color w:val="auto"/>
        <w:sz w:val="18"/>
        <w:szCs w:val="18"/>
      </w:rPr>
      <w:t xml:space="preserve">Mrs R Waters, HT &amp; Mrs N Richardson, PE SL, </w:t>
    </w:r>
    <w:r w:rsidRPr="00B95D9B">
      <w:rPr>
        <w:rFonts w:ascii="Verdana" w:hAnsi="Verdana"/>
        <w:color w:val="auto"/>
        <w:sz w:val="18"/>
        <w:szCs w:val="18"/>
      </w:rPr>
      <w:t>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9B" w:rsidRDefault="00B95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07" w:rsidRDefault="00F12907" w:rsidP="001A35E0">
      <w:r>
        <w:separator/>
      </w:r>
    </w:p>
  </w:footnote>
  <w:footnote w:type="continuationSeparator" w:id="0">
    <w:p w:rsidR="00F12907" w:rsidRDefault="00F12907" w:rsidP="001A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9B" w:rsidRDefault="00B95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89" w:rsidRDefault="000E5589" w:rsidP="0006307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9B" w:rsidRDefault="00B95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E0"/>
    <w:rsid w:val="00000B72"/>
    <w:rsid w:val="00001F19"/>
    <w:rsid w:val="0000305A"/>
    <w:rsid w:val="00021405"/>
    <w:rsid w:val="00063079"/>
    <w:rsid w:val="00064855"/>
    <w:rsid w:val="00077CFC"/>
    <w:rsid w:val="00090006"/>
    <w:rsid w:val="00090DF2"/>
    <w:rsid w:val="00094706"/>
    <w:rsid w:val="000B4F9F"/>
    <w:rsid w:val="000C10DB"/>
    <w:rsid w:val="000C5082"/>
    <w:rsid w:val="000C7606"/>
    <w:rsid w:val="000C7BA1"/>
    <w:rsid w:val="000D2BC4"/>
    <w:rsid w:val="000E5589"/>
    <w:rsid w:val="00101826"/>
    <w:rsid w:val="00104678"/>
    <w:rsid w:val="00112AE3"/>
    <w:rsid w:val="001230BB"/>
    <w:rsid w:val="001266A2"/>
    <w:rsid w:val="0014227E"/>
    <w:rsid w:val="00160880"/>
    <w:rsid w:val="001803B6"/>
    <w:rsid w:val="00193F0A"/>
    <w:rsid w:val="001A35E0"/>
    <w:rsid w:val="001B2765"/>
    <w:rsid w:val="001D4089"/>
    <w:rsid w:val="001D497B"/>
    <w:rsid w:val="001D55E0"/>
    <w:rsid w:val="001E1797"/>
    <w:rsid w:val="001F7FFC"/>
    <w:rsid w:val="002048F9"/>
    <w:rsid w:val="002102DE"/>
    <w:rsid w:val="00265D3A"/>
    <w:rsid w:val="0029388B"/>
    <w:rsid w:val="002942E6"/>
    <w:rsid w:val="002B05F7"/>
    <w:rsid w:val="002C3822"/>
    <w:rsid w:val="002D4000"/>
    <w:rsid w:val="002E0BF0"/>
    <w:rsid w:val="002E2D23"/>
    <w:rsid w:val="0032480D"/>
    <w:rsid w:val="00354AA2"/>
    <w:rsid w:val="003710C1"/>
    <w:rsid w:val="00383E11"/>
    <w:rsid w:val="0039360C"/>
    <w:rsid w:val="00394E71"/>
    <w:rsid w:val="003A2880"/>
    <w:rsid w:val="003D2486"/>
    <w:rsid w:val="003E71BC"/>
    <w:rsid w:val="0040186E"/>
    <w:rsid w:val="00402363"/>
    <w:rsid w:val="00426FC7"/>
    <w:rsid w:val="004277D0"/>
    <w:rsid w:val="00432FD0"/>
    <w:rsid w:val="00466AE9"/>
    <w:rsid w:val="00467E9D"/>
    <w:rsid w:val="00473C5C"/>
    <w:rsid w:val="004902EE"/>
    <w:rsid w:val="004A128F"/>
    <w:rsid w:val="004B62A7"/>
    <w:rsid w:val="004B7802"/>
    <w:rsid w:val="004E7DEB"/>
    <w:rsid w:val="004F4764"/>
    <w:rsid w:val="00502CEC"/>
    <w:rsid w:val="005103C3"/>
    <w:rsid w:val="005242F1"/>
    <w:rsid w:val="0052438C"/>
    <w:rsid w:val="005255AF"/>
    <w:rsid w:val="00531551"/>
    <w:rsid w:val="00540576"/>
    <w:rsid w:val="00563AD2"/>
    <w:rsid w:val="00571A24"/>
    <w:rsid w:val="00577DE7"/>
    <w:rsid w:val="00581FB4"/>
    <w:rsid w:val="005B1AAB"/>
    <w:rsid w:val="005B4AC2"/>
    <w:rsid w:val="005B57E5"/>
    <w:rsid w:val="005C3B06"/>
    <w:rsid w:val="00600795"/>
    <w:rsid w:val="00606039"/>
    <w:rsid w:val="00611D01"/>
    <w:rsid w:val="006158A8"/>
    <w:rsid w:val="00621669"/>
    <w:rsid w:val="00634D4F"/>
    <w:rsid w:val="00637FC1"/>
    <w:rsid w:val="00651EF2"/>
    <w:rsid w:val="00672F72"/>
    <w:rsid w:val="00692238"/>
    <w:rsid w:val="00697C86"/>
    <w:rsid w:val="006A4170"/>
    <w:rsid w:val="006C0C42"/>
    <w:rsid w:val="006C1C27"/>
    <w:rsid w:val="006E4DB6"/>
    <w:rsid w:val="006E67D1"/>
    <w:rsid w:val="00721A59"/>
    <w:rsid w:val="00724E3C"/>
    <w:rsid w:val="00726840"/>
    <w:rsid w:val="007374FE"/>
    <w:rsid w:val="00755862"/>
    <w:rsid w:val="00757269"/>
    <w:rsid w:val="00770585"/>
    <w:rsid w:val="00780051"/>
    <w:rsid w:val="00792AA3"/>
    <w:rsid w:val="007C3078"/>
    <w:rsid w:val="007C38D6"/>
    <w:rsid w:val="007D1BCC"/>
    <w:rsid w:val="00831C0D"/>
    <w:rsid w:val="008536F5"/>
    <w:rsid w:val="0086056E"/>
    <w:rsid w:val="008A17AD"/>
    <w:rsid w:val="008A27E1"/>
    <w:rsid w:val="008C0F12"/>
    <w:rsid w:val="008D3A64"/>
    <w:rsid w:val="00911EBC"/>
    <w:rsid w:val="00940054"/>
    <w:rsid w:val="00954D45"/>
    <w:rsid w:val="009625F3"/>
    <w:rsid w:val="0096373B"/>
    <w:rsid w:val="0099662C"/>
    <w:rsid w:val="009A02BD"/>
    <w:rsid w:val="009A1172"/>
    <w:rsid w:val="009C459B"/>
    <w:rsid w:val="009F52EB"/>
    <w:rsid w:val="00A026BE"/>
    <w:rsid w:val="00A13F30"/>
    <w:rsid w:val="00A15FCA"/>
    <w:rsid w:val="00A30435"/>
    <w:rsid w:val="00A367F7"/>
    <w:rsid w:val="00A41029"/>
    <w:rsid w:val="00A51B6D"/>
    <w:rsid w:val="00A5418D"/>
    <w:rsid w:val="00A54DDD"/>
    <w:rsid w:val="00A57CBD"/>
    <w:rsid w:val="00A60767"/>
    <w:rsid w:val="00A84DAE"/>
    <w:rsid w:val="00A945A2"/>
    <w:rsid w:val="00A96EDF"/>
    <w:rsid w:val="00AB242D"/>
    <w:rsid w:val="00AB5863"/>
    <w:rsid w:val="00AB7ECD"/>
    <w:rsid w:val="00AC7790"/>
    <w:rsid w:val="00AD1775"/>
    <w:rsid w:val="00AE40C7"/>
    <w:rsid w:val="00AF28E3"/>
    <w:rsid w:val="00AF2BF1"/>
    <w:rsid w:val="00B06C65"/>
    <w:rsid w:val="00B1758D"/>
    <w:rsid w:val="00B2168D"/>
    <w:rsid w:val="00B24DF6"/>
    <w:rsid w:val="00B42BFD"/>
    <w:rsid w:val="00B437E3"/>
    <w:rsid w:val="00B446DE"/>
    <w:rsid w:val="00B45C0C"/>
    <w:rsid w:val="00B55FF0"/>
    <w:rsid w:val="00B81AE1"/>
    <w:rsid w:val="00B838EF"/>
    <w:rsid w:val="00B9190D"/>
    <w:rsid w:val="00B95954"/>
    <w:rsid w:val="00B95D9B"/>
    <w:rsid w:val="00BE260E"/>
    <w:rsid w:val="00C005B8"/>
    <w:rsid w:val="00C17818"/>
    <w:rsid w:val="00C24EEE"/>
    <w:rsid w:val="00C30271"/>
    <w:rsid w:val="00C37583"/>
    <w:rsid w:val="00C40FF6"/>
    <w:rsid w:val="00C43058"/>
    <w:rsid w:val="00C4367B"/>
    <w:rsid w:val="00C57761"/>
    <w:rsid w:val="00C70A3A"/>
    <w:rsid w:val="00CA668A"/>
    <w:rsid w:val="00CB64B6"/>
    <w:rsid w:val="00CF107B"/>
    <w:rsid w:val="00D11AA2"/>
    <w:rsid w:val="00D219B1"/>
    <w:rsid w:val="00D33171"/>
    <w:rsid w:val="00D6039F"/>
    <w:rsid w:val="00D75812"/>
    <w:rsid w:val="00D817DA"/>
    <w:rsid w:val="00D87781"/>
    <w:rsid w:val="00D95225"/>
    <w:rsid w:val="00DA37C0"/>
    <w:rsid w:val="00DB40AF"/>
    <w:rsid w:val="00DC500B"/>
    <w:rsid w:val="00DC581D"/>
    <w:rsid w:val="00DD459F"/>
    <w:rsid w:val="00DE3831"/>
    <w:rsid w:val="00DF1CBD"/>
    <w:rsid w:val="00E11E56"/>
    <w:rsid w:val="00E4707D"/>
    <w:rsid w:val="00E651BC"/>
    <w:rsid w:val="00E74E73"/>
    <w:rsid w:val="00E849F8"/>
    <w:rsid w:val="00E85D5F"/>
    <w:rsid w:val="00EA0A45"/>
    <w:rsid w:val="00EA570D"/>
    <w:rsid w:val="00EA5ED5"/>
    <w:rsid w:val="00EB675A"/>
    <w:rsid w:val="00F027B2"/>
    <w:rsid w:val="00F05302"/>
    <w:rsid w:val="00F0623D"/>
    <w:rsid w:val="00F12907"/>
    <w:rsid w:val="00F1678B"/>
    <w:rsid w:val="00F17CDA"/>
    <w:rsid w:val="00F63AF1"/>
    <w:rsid w:val="00F67670"/>
    <w:rsid w:val="00FA34CE"/>
    <w:rsid w:val="00FB3201"/>
    <w:rsid w:val="00FC01C2"/>
    <w:rsid w:val="00FC32AB"/>
    <w:rsid w:val="00FE491F"/>
    <w:rsid w:val="00FE4C81"/>
    <w:rsid w:val="00FE58BD"/>
    <w:rsid w:val="00FF1937"/>
    <w:rsid w:val="00FF1D18"/>
    <w:rsid w:val="00FF42B2"/>
    <w:rsid w:val="00FF463C"/>
    <w:rsid w:val="00FF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E0"/>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5E0"/>
    <w:pPr>
      <w:tabs>
        <w:tab w:val="center" w:pos="4513"/>
        <w:tab w:val="right" w:pos="9026"/>
      </w:tabs>
    </w:pPr>
  </w:style>
  <w:style w:type="character" w:customStyle="1" w:styleId="HeaderChar">
    <w:name w:val="Header Char"/>
    <w:link w:val="Header"/>
    <w:uiPriority w:val="99"/>
    <w:rsid w:val="001A35E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A35E0"/>
    <w:pPr>
      <w:tabs>
        <w:tab w:val="center" w:pos="4513"/>
        <w:tab w:val="right" w:pos="9026"/>
      </w:tabs>
    </w:pPr>
  </w:style>
  <w:style w:type="character" w:customStyle="1" w:styleId="FooterChar">
    <w:name w:val="Footer Char"/>
    <w:link w:val="Footer"/>
    <w:uiPriority w:val="99"/>
    <w:rsid w:val="001A35E0"/>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A35E0"/>
    <w:rPr>
      <w:rFonts w:ascii="Tahoma" w:hAnsi="Tahoma"/>
      <w:sz w:val="16"/>
      <w:szCs w:val="16"/>
    </w:rPr>
  </w:style>
  <w:style w:type="character" w:customStyle="1" w:styleId="BalloonTextChar">
    <w:name w:val="Balloon Text Char"/>
    <w:link w:val="BalloonText"/>
    <w:uiPriority w:val="99"/>
    <w:semiHidden/>
    <w:rsid w:val="001A35E0"/>
    <w:rPr>
      <w:rFonts w:ascii="Tahoma" w:eastAsia="Times New Roman" w:hAnsi="Tahoma" w:cs="Tahoma"/>
      <w:color w:val="000000"/>
      <w:kern w:val="28"/>
      <w:sz w:val="16"/>
      <w:szCs w:val="16"/>
      <w:lang w:eastAsia="en-GB"/>
    </w:rPr>
  </w:style>
  <w:style w:type="table" w:styleId="TableGrid">
    <w:name w:val="Table Grid"/>
    <w:basedOn w:val="TableNormal"/>
    <w:rsid w:val="004B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37C0"/>
    <w:rPr>
      <w:rFonts w:ascii="Times New Roman" w:eastAsia="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E0"/>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5E0"/>
    <w:pPr>
      <w:tabs>
        <w:tab w:val="center" w:pos="4513"/>
        <w:tab w:val="right" w:pos="9026"/>
      </w:tabs>
    </w:pPr>
  </w:style>
  <w:style w:type="character" w:customStyle="1" w:styleId="HeaderChar">
    <w:name w:val="Header Char"/>
    <w:link w:val="Header"/>
    <w:uiPriority w:val="99"/>
    <w:rsid w:val="001A35E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A35E0"/>
    <w:pPr>
      <w:tabs>
        <w:tab w:val="center" w:pos="4513"/>
        <w:tab w:val="right" w:pos="9026"/>
      </w:tabs>
    </w:pPr>
  </w:style>
  <w:style w:type="character" w:customStyle="1" w:styleId="FooterChar">
    <w:name w:val="Footer Char"/>
    <w:link w:val="Footer"/>
    <w:uiPriority w:val="99"/>
    <w:rsid w:val="001A35E0"/>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A35E0"/>
    <w:rPr>
      <w:rFonts w:ascii="Tahoma" w:hAnsi="Tahoma"/>
      <w:sz w:val="16"/>
      <w:szCs w:val="16"/>
    </w:rPr>
  </w:style>
  <w:style w:type="character" w:customStyle="1" w:styleId="BalloonTextChar">
    <w:name w:val="Balloon Text Char"/>
    <w:link w:val="BalloonText"/>
    <w:uiPriority w:val="99"/>
    <w:semiHidden/>
    <w:rsid w:val="001A35E0"/>
    <w:rPr>
      <w:rFonts w:ascii="Tahoma" w:eastAsia="Times New Roman" w:hAnsi="Tahoma" w:cs="Tahoma"/>
      <w:color w:val="000000"/>
      <w:kern w:val="28"/>
      <w:sz w:val="16"/>
      <w:szCs w:val="16"/>
      <w:lang w:eastAsia="en-GB"/>
    </w:rPr>
  </w:style>
  <w:style w:type="table" w:styleId="TableGrid">
    <w:name w:val="Table Grid"/>
    <w:basedOn w:val="TableNormal"/>
    <w:rsid w:val="004B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37C0"/>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Teacher</cp:lastModifiedBy>
  <cp:revision>23</cp:revision>
  <cp:lastPrinted>2015-01-08T08:12:00Z</cp:lastPrinted>
  <dcterms:created xsi:type="dcterms:W3CDTF">2016-07-03T14:33:00Z</dcterms:created>
  <dcterms:modified xsi:type="dcterms:W3CDTF">2016-09-19T06:58:00Z</dcterms:modified>
</cp:coreProperties>
</file>